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exact"/>
        <w:contextualSpacing/>
        <w:rPr>
          <w:rFonts w:hint="eastAsia" w:ascii="仿宋_GB2312" w:hAnsi="仿宋_GB2312" w:eastAsia="仿宋_GB2312" w:cs="仿宋_GB2312"/>
          <w:bCs/>
          <w:sz w:val="36"/>
          <w:szCs w:val="36"/>
        </w:rPr>
      </w:pPr>
      <w:r>
        <w:rPr>
          <w:rFonts w:hint="eastAsia" w:ascii="方正小标宋简体" w:hAnsi="Calibri Light" w:eastAsia="方正小标宋简体"/>
          <w:bCs/>
          <w:sz w:val="36"/>
          <w:szCs w:val="36"/>
        </w:rPr>
        <w:t>附件1：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contextualSpacing/>
        <w:rPr>
          <w:rFonts w:hint="eastAsia" w:ascii="仿宋_GB2312" w:hAnsi="仿宋_GB2312" w:eastAsia="仿宋_GB2312" w:cs="仿宋_GB2312"/>
          <w:bCs/>
          <w:sz w:val="30"/>
          <w:szCs w:val="30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contextualSpacing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项目需求参数：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contextualSpacing/>
        <w:rPr>
          <w:rFonts w:hint="eastAsia" w:ascii="宋体" w:hAnsi="宋体" w:eastAsia="宋体" w:cs="宋体"/>
          <w:b/>
          <w:bCs w:val="0"/>
          <w:sz w:val="36"/>
          <w:szCs w:val="36"/>
        </w:rPr>
      </w:pP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★ </w:t>
      </w:r>
      <w:r>
        <w:rPr>
          <w:rFonts w:hint="eastAsia" w:ascii="仿宋_GB2312" w:hAnsi="仿宋_GB2312" w:cs="仿宋_GB2312"/>
          <w:sz w:val="30"/>
          <w:szCs w:val="30"/>
        </w:rPr>
        <w:t>1.业务接入：能对接血站管理信息系统，并承担正常运行前的对接费用。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2.外观形式：便携式机箱，体积≤300mm×400mm×600mm，总重量≤15kg。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 xml:space="preserve"> 3.设备存储：献血者可通过微信，app，网站直接预约后在本设备上调取信息。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4.数据库：提供安全、可靠、高性能数据库，支持Memcached高速缓存。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ind w:firstLine="600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5.献血宣传：内置献血宣传模版，可用户定制更改。</w:t>
      </w:r>
    </w:p>
    <w:p>
      <w:pPr>
        <w:ind w:firstLine="600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6.扫码登记：直接可在设备上扫码打开自助登记页面，也可以挂接到微信、APP等应用中。</w:t>
      </w:r>
    </w:p>
    <w:p>
      <w:pPr>
        <w:ind w:firstLine="300" w:firstLineChars="100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7.身份证识别：接入国家公安部认可非接触身份证识别模块。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cs="仿宋_GB2312"/>
          <w:sz w:val="30"/>
          <w:szCs w:val="30"/>
        </w:rPr>
        <w:t>.人脸识别：接入专业的人脸聚焦摄像头。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 9</w:t>
      </w:r>
      <w:r>
        <w:rPr>
          <w:rFonts w:hint="eastAsia" w:ascii="仿宋_GB2312" w:hAnsi="仿宋_GB2312" w:cs="仿宋_GB2312"/>
          <w:sz w:val="30"/>
          <w:szCs w:val="30"/>
        </w:rPr>
        <w:t>.指纹识别：接入指纹识别仪。支持身份证芯片指纹识别算法。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cs="仿宋_GB2312"/>
          <w:sz w:val="30"/>
          <w:szCs w:val="30"/>
        </w:rPr>
        <w:t>.二维码识别：接入二维码红外扫描仪。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cs="仿宋_GB2312"/>
          <w:sz w:val="30"/>
          <w:szCs w:val="30"/>
        </w:rPr>
        <w:t>.档案查询：通过业务接口数据交互服务可查询献血者基础档案信息。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★</w:t>
      </w:r>
      <w:r>
        <w:rPr>
          <w:rFonts w:hint="eastAsia" w:ascii="仿宋_GB2312" w:hAnsi="仿宋_GB2312" w:cs="仿宋_GB2312"/>
          <w:sz w:val="30"/>
          <w:szCs w:val="30"/>
        </w:rPr>
        <w:t>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cs="仿宋_GB2312"/>
          <w:sz w:val="30"/>
          <w:szCs w:val="30"/>
        </w:rPr>
        <w:t>.献血核查：通过业务接口数据交互服务进行献血核查，只有通过后才允许打印体检表。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cs="仿宋_GB2312"/>
          <w:sz w:val="30"/>
          <w:szCs w:val="30"/>
        </w:rPr>
        <w:t>.黑名单核查：直接核查已经接入献血公众服务平台所有黑名单信息，拒绝献血。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cs="仿宋_GB2312"/>
          <w:sz w:val="30"/>
          <w:szCs w:val="30"/>
        </w:rPr>
        <w:t>.预约取表：根据设备提示流程进行预约献血记录提取、核查并打印体检表。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cs="仿宋_GB2312"/>
          <w:sz w:val="30"/>
          <w:szCs w:val="30"/>
        </w:rPr>
        <w:t>.自助取表：根据设备提示流程进行自助登记记录提取、核查并打印体检表。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ind w:firstLine="300" w:firstLineChars="100"/>
        <w:jc w:val="left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★1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cs="仿宋_GB2312"/>
          <w:sz w:val="30"/>
          <w:szCs w:val="30"/>
        </w:rPr>
        <w:t>.双面打印：打印机支持双面打印，节约打印纸张。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ind w:firstLine="600" w:firstLineChars="200"/>
        <w:jc w:val="left"/>
        <w:rPr>
          <w:rFonts w:hint="eastAsia" w:ascii="仿宋_GB2312" w:hAnsi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cs="仿宋_GB2312"/>
          <w:sz w:val="30"/>
          <w:szCs w:val="30"/>
        </w:rPr>
        <w:t>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仿宋_GB2312" w:cs="仿宋_GB2312"/>
          <w:sz w:val="30"/>
          <w:szCs w:val="30"/>
        </w:rPr>
        <w:t>.语音播报：整个取表过程通过语音提示，指引献血者。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</w:p>
    <w:p>
      <w:pPr>
        <w:ind w:firstLine="300" w:firstLineChars="100"/>
        <w:jc w:val="left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★1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cs="仿宋_GB2312"/>
          <w:sz w:val="30"/>
          <w:szCs w:val="30"/>
        </w:rPr>
        <w:t>.预约登记：通过微信、APP直接填报献血预约信息。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★19</w:t>
      </w:r>
      <w:r>
        <w:rPr>
          <w:rFonts w:hint="eastAsia" w:ascii="仿宋_GB2312" w:hAnsi="仿宋_GB2312" w:cs="仿宋_GB2312"/>
          <w:sz w:val="30"/>
          <w:szCs w:val="30"/>
        </w:rPr>
        <w:t>.献血征询：可根据血站实际要求，开发填写献血征询项目，必须满足献血征询后进入下一个环节。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2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cs="仿宋_GB2312"/>
          <w:sz w:val="30"/>
          <w:szCs w:val="30"/>
        </w:rPr>
        <w:t>.根据血站实际需要，展示献血前知情同意书内容，并且献血者确认后继续。</w:t>
      </w:r>
      <w:r>
        <w:rPr>
          <w:rFonts w:hint="eastAsia" w:ascii="仿宋_GB2312" w:hAnsi="仿宋_GB2312" w:cs="仿宋_GB2312"/>
          <w:sz w:val="30"/>
          <w:szCs w:val="30"/>
        </w:rPr>
        <w:tab/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0"/>
          <w:szCs w:val="30"/>
        </w:rPr>
        <w:t>2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cs="仿宋_GB2312"/>
          <w:sz w:val="30"/>
          <w:szCs w:val="30"/>
        </w:rPr>
        <w:t>.生成打印码：所有信息完成后生成体检表打印二维码，可直接在设备二维码扫描处扫码打印。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sz w:val="30"/>
          <w:szCs w:val="30"/>
        </w:rPr>
        <w:t>2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cs="仿宋_GB2312"/>
          <w:sz w:val="30"/>
          <w:szCs w:val="30"/>
        </w:rPr>
        <w:t>.后台管理：管理者可查询、统计所有预约、履约情况。</w:t>
      </w:r>
    </w:p>
    <w:p>
      <w:pPr>
        <w:autoSpaceDE w:val="0"/>
        <w:autoSpaceDN w:val="0"/>
        <w:adjustRightInd w:val="0"/>
        <w:spacing w:line="440" w:lineRule="exact"/>
        <w:contextualSpacing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contextualSpacing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二、报价须知：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1、本项目采用下浮率报价方式采购，在满足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项目全部实质性</w:t>
      </w:r>
      <w:bookmarkStart w:id="0" w:name="_GoBack"/>
      <w:bookmarkEnd w:id="0"/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参数</w:t>
      </w:r>
      <w:r>
        <w:rPr>
          <w:rFonts w:hint="eastAsia" w:ascii="仿宋_GB2312" w:hAnsi="仿宋_GB2312" w:cs="仿宋_GB2312"/>
          <w:sz w:val="30"/>
          <w:szCs w:val="30"/>
        </w:rPr>
        <w:t>要求的前提下，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投标</w:t>
      </w:r>
      <w:r>
        <w:rPr>
          <w:rFonts w:hint="eastAsia" w:ascii="仿宋_GB2312" w:hAnsi="仿宋_GB2312" w:cs="仿宋_GB2312"/>
          <w:sz w:val="30"/>
          <w:szCs w:val="30"/>
        </w:rPr>
        <w:t>下浮率最高的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供应</w:t>
      </w:r>
      <w:r>
        <w:rPr>
          <w:rFonts w:hint="eastAsia" w:ascii="仿宋_GB2312" w:hAnsi="仿宋_GB2312" w:cs="仿宋_GB2312"/>
          <w:sz w:val="30"/>
          <w:szCs w:val="30"/>
        </w:rPr>
        <w:t>商为成交供应商；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2、交货时间：签订合同后1个月内完成交货、调试</w:t>
      </w:r>
      <w:r>
        <w:rPr>
          <w:rFonts w:hint="eastAsia" w:ascii="仿宋_GB2312" w:hAnsi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cs="仿宋_GB2312"/>
          <w:sz w:val="30"/>
          <w:szCs w:val="30"/>
        </w:rPr>
        <w:t>确保设备和配套系统能正常运行；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3、交货及服务地点：东莞市中心血站或指定地点；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4、保修期：本项目保修期为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验收合格</w:t>
      </w:r>
      <w:r>
        <w:rPr>
          <w:rFonts w:hint="eastAsia" w:ascii="仿宋_GB2312" w:hAnsi="仿宋_GB2312" w:cs="仿宋_GB2312"/>
          <w:sz w:val="30"/>
          <w:szCs w:val="30"/>
        </w:rPr>
        <w:t>之日起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五</w:t>
      </w:r>
      <w:r>
        <w:rPr>
          <w:rFonts w:hint="eastAsia" w:ascii="仿宋_GB2312" w:hAnsi="仿宋_GB2312" w:cs="仿宋_GB2312"/>
          <w:sz w:val="30"/>
          <w:szCs w:val="30"/>
        </w:rPr>
        <w:t>年。</w:t>
      </w:r>
    </w:p>
    <w:p>
      <w:pPr>
        <w:autoSpaceDE w:val="0"/>
        <w:autoSpaceDN w:val="0"/>
        <w:adjustRightInd w:val="0"/>
        <w:spacing w:line="440" w:lineRule="exact"/>
        <w:contextualSpacing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ind w:firstLine="602" w:firstLineChars="200"/>
        <w:rPr>
          <w:rFonts w:hint="eastAsia" w:ascii="仿宋_GB2312" w:hAnsi="仿宋_GB2312" w:cs="仿宋_GB2312"/>
          <w:b/>
          <w:bCs/>
          <w:sz w:val="30"/>
          <w:szCs w:val="30"/>
        </w:rPr>
      </w:pPr>
    </w:p>
    <w:p>
      <w:pPr>
        <w:ind w:firstLine="602" w:firstLineChars="200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b/>
          <w:bCs/>
          <w:sz w:val="30"/>
          <w:szCs w:val="30"/>
        </w:rPr>
        <w:t>本项目的</w:t>
      </w:r>
      <w:r>
        <w:rPr>
          <w:rFonts w:hint="eastAsia" w:ascii="仿宋_GB2312" w:hAnsi="仿宋_GB2312" w:cs="仿宋_GB2312"/>
          <w:b/>
          <w:bCs/>
          <w:sz w:val="30"/>
          <w:szCs w:val="30"/>
          <w:lang w:val="en-US" w:eastAsia="zh-CN"/>
        </w:rPr>
        <w:t>成交</w:t>
      </w:r>
      <w:r>
        <w:rPr>
          <w:rFonts w:hint="eastAsia" w:ascii="仿宋_GB2312" w:hAnsi="仿宋_GB2312" w:cs="仿宋_GB2312"/>
          <w:b/>
          <w:bCs/>
          <w:sz w:val="30"/>
          <w:szCs w:val="30"/>
        </w:rPr>
        <w:t>下浮率为：</w:t>
      </w:r>
      <w:r>
        <w:rPr>
          <w:rFonts w:hint="eastAsia" w:ascii="仿宋_GB2312" w:hAnsi="仿宋_GB2312" w:cs="仿宋_GB2312"/>
          <w:b/>
          <w:bCs/>
          <w:sz w:val="30"/>
          <w:szCs w:val="30"/>
          <w:u w:val="single"/>
        </w:rPr>
        <w:t xml:space="preserve">        </w:t>
      </w:r>
      <w:r>
        <w:rPr>
          <w:rFonts w:hint="eastAsia" w:ascii="仿宋_GB2312" w:hAnsi="仿宋_GB2312" w:cs="仿宋_GB2312"/>
          <w:b/>
          <w:bCs/>
          <w:sz w:val="30"/>
          <w:szCs w:val="30"/>
        </w:rPr>
        <w:t xml:space="preserve"> %</w:t>
      </w:r>
      <w:r>
        <w:rPr>
          <w:rFonts w:hint="eastAsia" w:ascii="仿宋_GB2312" w:hAnsi="仿宋_GB2312" w:cs="仿宋_GB2312"/>
          <w:b/>
          <w:bCs/>
          <w:sz w:val="30"/>
          <w:szCs w:val="30"/>
          <w:lang w:eastAsia="zh-CN"/>
        </w:rPr>
        <w:t>，</w:t>
      </w:r>
      <w:r>
        <w:rPr>
          <w:rFonts w:hint="eastAsia" w:ascii="仿宋_GB2312" w:hAnsi="仿宋_GB2312" w:cs="仿宋_GB2312"/>
          <w:b/>
          <w:bCs/>
          <w:sz w:val="30"/>
          <w:szCs w:val="30"/>
          <w:lang w:val="en-US" w:eastAsia="zh-CN"/>
        </w:rPr>
        <w:t>成交金额为：</w:t>
      </w:r>
      <w:r>
        <w:rPr>
          <w:rFonts w:hint="eastAsia" w:ascii="仿宋_GB2312" w:hAnsi="仿宋_GB2312" w:cs="仿宋_GB2312"/>
          <w:b/>
          <w:bCs/>
          <w:sz w:val="30"/>
          <w:szCs w:val="30"/>
          <w:u w:val="single"/>
          <w:lang w:val="en-US" w:eastAsia="zh-CN"/>
        </w:rPr>
        <w:t xml:space="preserve"> 【 大写】  </w:t>
      </w:r>
      <w:r>
        <w:rPr>
          <w:rFonts w:hint="eastAsia" w:ascii="仿宋_GB2312" w:hAnsi="仿宋_GB2312" w:cs="仿宋_GB2312"/>
          <w:b/>
          <w:bCs/>
          <w:sz w:val="30"/>
          <w:szCs w:val="30"/>
          <w:lang w:val="en-US" w:eastAsia="zh-CN"/>
        </w:rPr>
        <w:t>元（￥</w:t>
      </w:r>
      <w:r>
        <w:rPr>
          <w:rFonts w:hint="eastAsia" w:ascii="仿宋_GB2312" w:hAnsi="仿宋_GB2312" w:cs="仿宋_GB2312"/>
          <w:b/>
          <w:bCs/>
          <w:sz w:val="30"/>
          <w:szCs w:val="30"/>
          <w:u w:val="single"/>
          <w:lang w:val="en-US" w:eastAsia="zh-CN"/>
        </w:rPr>
        <w:t xml:space="preserve">  【小写】  </w:t>
      </w:r>
      <w:r>
        <w:rPr>
          <w:rFonts w:hint="eastAsia" w:ascii="仿宋_GB2312" w:hAnsi="仿宋_GB2312" w:cs="仿宋_GB2312"/>
          <w:b/>
          <w:bCs/>
          <w:sz w:val="30"/>
          <w:szCs w:val="30"/>
          <w:lang w:val="en-US" w:eastAsia="zh-CN"/>
        </w:rPr>
        <w:t>）</w:t>
      </w:r>
      <w:r>
        <w:rPr>
          <w:rFonts w:hint="eastAsia" w:ascii="仿宋_GB2312" w:hAnsi="仿宋_GB2312" w:cs="仿宋_GB2312"/>
          <w:sz w:val="30"/>
          <w:szCs w:val="30"/>
        </w:rPr>
        <w:t>（合同价款包含货物及其附件的运输、装卸、安装、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培训、</w:t>
      </w:r>
      <w:r>
        <w:rPr>
          <w:rFonts w:hint="eastAsia" w:ascii="仿宋_GB2312" w:hAnsi="仿宋_GB2312" w:cs="仿宋_GB2312"/>
          <w:sz w:val="30"/>
          <w:szCs w:val="30"/>
        </w:rPr>
        <w:t>售后服务、普通增值税的全部费用。）</w:t>
      </w:r>
    </w:p>
    <w:p>
      <w:pPr>
        <w:rPr>
          <w:rFonts w:hint="eastAsia" w:ascii="仿宋_GB2312" w:hAnsi="仿宋_GB2312" w:cs="仿宋_GB2312"/>
          <w:sz w:val="30"/>
          <w:szCs w:val="30"/>
        </w:rPr>
      </w:pP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报价单位（公章）：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联系人：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联系电话：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报价日期： </w:t>
      </w:r>
    </w:p>
    <w:sectPr>
      <w:pgSz w:w="11906" w:h="16838"/>
      <w:pgMar w:top="1440" w:right="1123" w:bottom="1440" w:left="1140" w:header="851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92869"/>
    <w:multiLevelType w:val="singleLevel"/>
    <w:tmpl w:val="08492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13"/>
    <w:rsid w:val="00017127"/>
    <w:rsid w:val="00020E33"/>
    <w:rsid w:val="0007069F"/>
    <w:rsid w:val="00074EFB"/>
    <w:rsid w:val="000925B7"/>
    <w:rsid w:val="000A4AC6"/>
    <w:rsid w:val="000E78A4"/>
    <w:rsid w:val="000F2A17"/>
    <w:rsid w:val="00103C50"/>
    <w:rsid w:val="00104B16"/>
    <w:rsid w:val="00123FDB"/>
    <w:rsid w:val="00126BB9"/>
    <w:rsid w:val="001342DB"/>
    <w:rsid w:val="001418E8"/>
    <w:rsid w:val="00142071"/>
    <w:rsid w:val="001A63FC"/>
    <w:rsid w:val="001E4362"/>
    <w:rsid w:val="002162D9"/>
    <w:rsid w:val="00222D1C"/>
    <w:rsid w:val="0023015C"/>
    <w:rsid w:val="002800BD"/>
    <w:rsid w:val="00293205"/>
    <w:rsid w:val="00294F85"/>
    <w:rsid w:val="00296B2B"/>
    <w:rsid w:val="002A5BDB"/>
    <w:rsid w:val="002B20E0"/>
    <w:rsid w:val="003255D3"/>
    <w:rsid w:val="0033238A"/>
    <w:rsid w:val="00355FE9"/>
    <w:rsid w:val="003776C7"/>
    <w:rsid w:val="00386B09"/>
    <w:rsid w:val="0039073E"/>
    <w:rsid w:val="00390933"/>
    <w:rsid w:val="003A0758"/>
    <w:rsid w:val="003B50B7"/>
    <w:rsid w:val="004059F7"/>
    <w:rsid w:val="0041179D"/>
    <w:rsid w:val="00433B28"/>
    <w:rsid w:val="00441A8F"/>
    <w:rsid w:val="00487EBF"/>
    <w:rsid w:val="00494C76"/>
    <w:rsid w:val="004D7369"/>
    <w:rsid w:val="004E0B3A"/>
    <w:rsid w:val="004E0EE1"/>
    <w:rsid w:val="004E59B0"/>
    <w:rsid w:val="004E6DB8"/>
    <w:rsid w:val="005138FC"/>
    <w:rsid w:val="00522BCF"/>
    <w:rsid w:val="005313AA"/>
    <w:rsid w:val="005462B9"/>
    <w:rsid w:val="005465F4"/>
    <w:rsid w:val="00554B9C"/>
    <w:rsid w:val="005634CE"/>
    <w:rsid w:val="00563655"/>
    <w:rsid w:val="00577E69"/>
    <w:rsid w:val="005A2F33"/>
    <w:rsid w:val="005E0DD3"/>
    <w:rsid w:val="005E1AC2"/>
    <w:rsid w:val="006105B5"/>
    <w:rsid w:val="006159D1"/>
    <w:rsid w:val="00615D27"/>
    <w:rsid w:val="00640E27"/>
    <w:rsid w:val="00665695"/>
    <w:rsid w:val="006715CC"/>
    <w:rsid w:val="00682C16"/>
    <w:rsid w:val="00687522"/>
    <w:rsid w:val="006A39CB"/>
    <w:rsid w:val="006D15A2"/>
    <w:rsid w:val="006E64F6"/>
    <w:rsid w:val="00701934"/>
    <w:rsid w:val="00741354"/>
    <w:rsid w:val="00747BD5"/>
    <w:rsid w:val="007B6D07"/>
    <w:rsid w:val="007E04CE"/>
    <w:rsid w:val="007F0412"/>
    <w:rsid w:val="00853E62"/>
    <w:rsid w:val="00854265"/>
    <w:rsid w:val="008764EF"/>
    <w:rsid w:val="00881502"/>
    <w:rsid w:val="0089239F"/>
    <w:rsid w:val="008935D1"/>
    <w:rsid w:val="008D1D76"/>
    <w:rsid w:val="00935A0B"/>
    <w:rsid w:val="009518B8"/>
    <w:rsid w:val="00962266"/>
    <w:rsid w:val="009A2819"/>
    <w:rsid w:val="00A0389E"/>
    <w:rsid w:val="00A05E86"/>
    <w:rsid w:val="00A20161"/>
    <w:rsid w:val="00A833AD"/>
    <w:rsid w:val="00A86C93"/>
    <w:rsid w:val="00AA037A"/>
    <w:rsid w:val="00AA5AF9"/>
    <w:rsid w:val="00AC66AA"/>
    <w:rsid w:val="00AE560E"/>
    <w:rsid w:val="00AF6114"/>
    <w:rsid w:val="00B14AE7"/>
    <w:rsid w:val="00B22680"/>
    <w:rsid w:val="00B411B1"/>
    <w:rsid w:val="00B65A54"/>
    <w:rsid w:val="00B87180"/>
    <w:rsid w:val="00BA13E8"/>
    <w:rsid w:val="00BC51CE"/>
    <w:rsid w:val="00BD056B"/>
    <w:rsid w:val="00BF40E8"/>
    <w:rsid w:val="00C2421E"/>
    <w:rsid w:val="00C36D13"/>
    <w:rsid w:val="00C7303D"/>
    <w:rsid w:val="00C91271"/>
    <w:rsid w:val="00CA27C7"/>
    <w:rsid w:val="00D24ECE"/>
    <w:rsid w:val="00D57E84"/>
    <w:rsid w:val="00D77675"/>
    <w:rsid w:val="00D8503B"/>
    <w:rsid w:val="00D9285D"/>
    <w:rsid w:val="00DB1613"/>
    <w:rsid w:val="00DE561B"/>
    <w:rsid w:val="00DF1430"/>
    <w:rsid w:val="00DF6A0D"/>
    <w:rsid w:val="00E90DCD"/>
    <w:rsid w:val="00EA3D6F"/>
    <w:rsid w:val="00EC57DB"/>
    <w:rsid w:val="00ED4A91"/>
    <w:rsid w:val="00F104BD"/>
    <w:rsid w:val="00F26DA6"/>
    <w:rsid w:val="00F275A3"/>
    <w:rsid w:val="00F30CA7"/>
    <w:rsid w:val="00F566FB"/>
    <w:rsid w:val="00F77885"/>
    <w:rsid w:val="00F833CD"/>
    <w:rsid w:val="00FA656A"/>
    <w:rsid w:val="00FB0B07"/>
    <w:rsid w:val="00FF5F07"/>
    <w:rsid w:val="00FF748F"/>
    <w:rsid w:val="02626DF9"/>
    <w:rsid w:val="03E04B6A"/>
    <w:rsid w:val="09E75B20"/>
    <w:rsid w:val="0E331E23"/>
    <w:rsid w:val="0EE93E14"/>
    <w:rsid w:val="1196337D"/>
    <w:rsid w:val="171C2EF9"/>
    <w:rsid w:val="1DAC1829"/>
    <w:rsid w:val="210C30F0"/>
    <w:rsid w:val="22AF37F5"/>
    <w:rsid w:val="26A32666"/>
    <w:rsid w:val="2A2224CC"/>
    <w:rsid w:val="2D4F12E5"/>
    <w:rsid w:val="300C66A0"/>
    <w:rsid w:val="30310148"/>
    <w:rsid w:val="35BF7A66"/>
    <w:rsid w:val="41686607"/>
    <w:rsid w:val="417F15DD"/>
    <w:rsid w:val="46A24CF0"/>
    <w:rsid w:val="46BA2A68"/>
    <w:rsid w:val="4D72008E"/>
    <w:rsid w:val="57F908A8"/>
    <w:rsid w:val="585A647C"/>
    <w:rsid w:val="5DC13B58"/>
    <w:rsid w:val="61915F5F"/>
    <w:rsid w:val="62550ACE"/>
    <w:rsid w:val="68B2538E"/>
    <w:rsid w:val="74310507"/>
    <w:rsid w:val="75C44C38"/>
    <w:rsid w:val="79BF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qFormat="1" w:uiPriority="0" w:semiHidden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ind w:left="138"/>
    </w:pPr>
    <w:rPr>
      <w:rFonts w:hint="eastAsia" w:ascii="宋体" w:cs="宋体"/>
      <w:sz w:val="24"/>
      <w:szCs w:val="24"/>
    </w:rPr>
  </w:style>
  <w:style w:type="paragraph" w:styleId="4">
    <w:name w:val="index 4"/>
    <w:basedOn w:val="1"/>
    <w:next w:val="1"/>
    <w:unhideWhenUsed/>
    <w:qFormat/>
    <w:uiPriority w:val="0"/>
    <w:pPr>
      <w:ind w:left="600" w:leftChars="600"/>
    </w:pPr>
    <w:rPr>
      <w:rFonts w:ascii="Calibri" w:hAnsi="Calibri" w:eastAsia="宋体"/>
      <w:sz w:val="21"/>
      <w:szCs w:val="24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标题 2 Char"/>
    <w:basedOn w:val="8"/>
    <w:semiHidden/>
    <w:qFormat/>
    <w:uiPriority w:val="9"/>
    <w:rPr>
      <w:rFonts w:ascii="Cambria" w:hAnsi="Cambria" w:eastAsia="宋体"/>
      <w:b/>
      <w:bCs/>
      <w:sz w:val="32"/>
      <w:szCs w:val="32"/>
    </w:rPr>
  </w:style>
  <w:style w:type="character" w:customStyle="1" w:styleId="13">
    <w:name w:val="标题 2 字符"/>
    <w:link w:val="2"/>
    <w:qFormat/>
    <w:uiPriority w:val="9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5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6">
    <w:name w:val="null3"/>
    <w:hidden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104</Words>
  <Characters>598</Characters>
  <Lines>4</Lines>
  <Paragraphs>1</Paragraphs>
  <TotalTime>14</TotalTime>
  <ScaleCrop>false</ScaleCrop>
  <LinksUpToDate>false</LinksUpToDate>
  <CharactersWithSpaces>701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2025-03-05T04:38:00Z</dcterms:created>
  <dc:creator>张兆晴</dc:creator>
  <cp:lastModifiedBy>XZ</cp:lastModifiedBy>
  <cp:lastPrinted>2021-07-12T01:48:00Z</cp:lastPrinted>
  <dcterms:modified xsi:type="dcterms:W3CDTF">2026-10-08T01:42:43Z</dcterms:modified>
  <dc:title>东莞市中心血站所需日用品询价表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D52CDC4C9FF34CC2B2D4A20EDA1E3ACA</vt:lpwstr>
  </property>
</Properties>
</file>