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东莞市中堂镇社区卫生服务中心2022年招聘纳入岗位管理的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编制外人员岗位表</w:t>
      </w:r>
    </w:p>
    <w:tbl>
      <w:tblPr>
        <w:tblStyle w:val="3"/>
        <w:tblpPr w:leftFromText="180" w:rightFromText="180" w:vertAnchor="text" w:horzAnchor="page" w:tblpX="1423" w:tblpY="576"/>
        <w:tblOverlap w:val="never"/>
        <w:tblW w:w="141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010"/>
        <w:gridCol w:w="442"/>
        <w:gridCol w:w="825"/>
        <w:gridCol w:w="847"/>
        <w:gridCol w:w="848"/>
        <w:gridCol w:w="765"/>
        <w:gridCol w:w="2356"/>
        <w:gridCol w:w="1529"/>
        <w:gridCol w:w="1425"/>
        <w:gridCol w:w="3453"/>
      </w:tblGrid>
      <w:tr>
        <w:trPr>
          <w:trHeight w:val="1018" w:hRule="exact"/>
        </w:trPr>
        <w:tc>
          <w:tcPr>
            <w:tcW w:w="6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85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岗位类别</w:t>
            </w:r>
          </w:p>
        </w:tc>
        <w:tc>
          <w:tcPr>
            <w:tcW w:w="847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7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岗位代码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7" w:line="260" w:lineRule="exact"/>
              <w:ind w:left="15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岗位</w:t>
            </w:r>
          </w:p>
          <w:p>
            <w:pPr>
              <w:pStyle w:val="5"/>
              <w:spacing w:before="185" w:line="260" w:lineRule="exact"/>
              <w:ind w:left="157" w:leftChars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代码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7" w:line="260" w:lineRule="exact"/>
              <w:ind w:left="19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0"/>
                <w:sz w:val="24"/>
                <w:szCs w:val="24"/>
              </w:rPr>
              <w:t>招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聘</w:t>
            </w:r>
          </w:p>
          <w:p>
            <w:pPr>
              <w:pStyle w:val="5"/>
              <w:spacing w:before="185" w:line="260" w:lineRule="exact"/>
              <w:ind w:left="19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0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2356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0"/>
                <w:sz w:val="24"/>
                <w:szCs w:val="24"/>
              </w:rPr>
              <w:t>专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529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0"/>
                <w:sz w:val="24"/>
                <w:szCs w:val="24"/>
              </w:rPr>
              <w:t>学历学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2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7" w:line="260" w:lineRule="exact"/>
              <w:ind w:left="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0"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称</w:t>
            </w:r>
          </w:p>
          <w:p>
            <w:pPr>
              <w:pStyle w:val="5"/>
              <w:spacing w:before="185" w:line="260" w:lineRule="exact"/>
              <w:ind w:left="4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0"/>
                <w:sz w:val="24"/>
                <w:szCs w:val="24"/>
              </w:rPr>
              <w:t>技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能</w:t>
            </w:r>
          </w:p>
        </w:tc>
        <w:tc>
          <w:tcPr>
            <w:tcW w:w="3453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spacing w:val="-1"/>
                <w:sz w:val="24"/>
                <w:szCs w:val="24"/>
                <w:lang w:eastAsia="zh-CN"/>
              </w:rPr>
              <w:t>公卫</w:t>
            </w:r>
            <w:r>
              <w:rPr>
                <w:rFonts w:ascii="Times New Roman" w:hAnsi="Times New Roman" w:eastAsia="仿宋_GB2312"/>
                <w:spacing w:val="-1"/>
                <w:sz w:val="24"/>
                <w:szCs w:val="24"/>
                <w:lang w:eastAsia="zh-CN"/>
              </w:rPr>
              <w:t>医生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十二级以上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40"/>
                <w:tab w:val="center" w:pos="1181"/>
              </w:tabs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B100701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（预防医学）</w:t>
            </w:r>
          </w:p>
          <w:p>
            <w:pPr>
              <w:pStyle w:val="5"/>
              <w:spacing w:before="7" w:line="260" w:lineRule="auto"/>
              <w:ind w:left="240" w:leftChars="0" w:right="196" w:rightChars="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C100501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（预防医学）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医师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1、年龄在35岁以下，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主管医师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left="438" w:leftChars="0" w:right="196" w:rightChars="0" w:hanging="24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left="438" w:leftChars="0" w:right="196" w:rightChars="0" w:hanging="24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临床医生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十二级以上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002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B100301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（临床医学）</w:t>
            </w:r>
          </w:p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C100101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（临床医学）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医师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60" w:lineRule="exact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主治医师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40岁；</w:t>
            </w:r>
          </w:p>
          <w:p>
            <w:pPr>
              <w:pStyle w:val="5"/>
              <w:numPr>
                <w:ilvl w:val="0"/>
                <w:numId w:val="1"/>
              </w:numPr>
              <w:spacing w:line="260" w:lineRule="exact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具备资格证和执业证，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执业范围为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全科医学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或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内科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Times New Roman" w:hAnsi="Calibri" w:eastAsia="宋体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lang w:eastAsia="zh-CN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Times New Roman" w:hAnsi="Calibri" w:eastAsia="宋体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中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Times New Roman" w:hAnsi="Calibri" w:eastAsia="Calibri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Calibri" w:eastAsia="宋体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十二级以上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003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2人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left="438" w:right="196" w:hanging="240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B100801（中医学）</w:t>
            </w:r>
          </w:p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C100103（中医学）</w:t>
            </w:r>
          </w:p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ind w:right="6" w:rightChars="0"/>
              <w:rPr>
                <w:rFonts w:hint="eastAsia" w:ascii="Times New Roman" w:hAnsi="Calibri" w:eastAsia="Calibri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医师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before="187" w:line="260" w:lineRule="exact"/>
              <w:ind w:right="90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年龄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在35岁以下，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主治医师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</w:t>
            </w:r>
          </w:p>
          <w:p>
            <w:pPr>
              <w:pStyle w:val="5"/>
              <w:numPr>
                <w:ilvl w:val="0"/>
                <w:numId w:val="0"/>
              </w:numPr>
              <w:ind w:right="7" w:right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2、具有资格证和执业证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Calibri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Times New Roman" w:hAnsi="Calibri" w:eastAsia="宋体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针灸推拿中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Times New Roman" w:hAnsi="Calibri" w:eastAsia="Calibri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十二级以上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004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2人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B100802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（针灸推拿学）</w:t>
            </w:r>
          </w:p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C100105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（针灸推拿）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rPr>
                <w:rFonts w:hint="eastAsia" w:ascii="Times New Roman" w:hAnsi="Calibri" w:eastAsia="Calibri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医师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both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主治医师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40岁；</w:t>
            </w:r>
          </w:p>
          <w:p>
            <w:pPr>
              <w:pStyle w:val="5"/>
              <w:ind w:right="7" w:rightChars="0"/>
              <w:jc w:val="both"/>
              <w:rPr>
                <w:rFonts w:hint="default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2、具有资格证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和执业证。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康复治疗技术人员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7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十三级以上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005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2人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B100405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（康复治疗学）</w:t>
            </w:r>
          </w:p>
          <w:p>
            <w:pPr>
              <w:pStyle w:val="5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C100301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（康复治疗技术）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技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士以上职称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187" w:line="244" w:lineRule="auto"/>
              <w:ind w:right="90" w:rightChars="0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主管技师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left="438" w:leftChars="0" w:right="196" w:rightChars="0" w:hanging="24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left="438" w:leftChars="0" w:right="196" w:rightChars="0" w:hanging="24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口腔医生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十二级以上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006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2人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B100601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（口腔医学）</w:t>
            </w:r>
          </w:p>
          <w:p>
            <w:pPr>
              <w:pStyle w:val="5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C100102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（口腔医学）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医师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before="187" w:line="244" w:lineRule="auto"/>
              <w:ind w:right="90" w:rightChars="0"/>
              <w:jc w:val="both"/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主治医师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</w:t>
            </w:r>
            <w:r>
              <w:rPr>
                <w:rFonts w:hint="eastAsia" w:hAns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3"/>
              </w:numPr>
              <w:spacing w:before="187" w:line="244" w:lineRule="auto"/>
              <w:ind w:right="90" w:rightChars="0"/>
              <w:jc w:val="both"/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具有资格证和执业证。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left="438" w:leftChars="0" w:right="196" w:rightChars="0" w:hanging="24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left="438" w:leftChars="0" w:right="196" w:rightChars="0" w:hanging="24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放射医生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十二级以上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007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B100303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（医学影像学）</w:t>
            </w:r>
          </w:p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B100301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（临床医学）</w:t>
            </w:r>
          </w:p>
          <w:p>
            <w:pPr>
              <w:pStyle w:val="5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C100101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（临床医学）</w:t>
            </w: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医师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ind w:right="7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主治医师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ind w:right="7"/>
              <w:jc w:val="both"/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2、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医学影像专业需为放射方向。</w:t>
            </w:r>
          </w:p>
          <w:p>
            <w:pPr>
              <w:pStyle w:val="5"/>
              <w:ind w:right="7"/>
              <w:jc w:val="both"/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3、具有资格证和执业证</w:t>
            </w:r>
          </w:p>
          <w:p>
            <w:pPr>
              <w:pStyle w:val="5"/>
              <w:ind w:right="7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ind w:right="7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ind w:right="7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ind w:right="7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Calibri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Times New Roman" w:hAnsi="Calibri" w:eastAsia="宋体"/>
                <w:sz w:val="24"/>
                <w:lang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放射技术人员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7" w:rightChars="0"/>
              <w:jc w:val="center"/>
              <w:rPr>
                <w:rFonts w:ascii="Times New Roman" w:hAnsi="Calibri" w:eastAsia="Calibri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十三级以上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008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Calibri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B100403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（医学影像技术）</w:t>
            </w:r>
          </w:p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C100203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（医学影像技术）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rPr>
                <w:rFonts w:ascii="Times New Roman" w:hAnsi="Calibri" w:eastAsia="Calibri"/>
                <w:sz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技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士以上职称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ind w:right="7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_GB2312" w:eastAsia="仿宋_GB2312"/>
                <w:color w:val="auto"/>
                <w:sz w:val="24"/>
                <w:szCs w:val="24"/>
                <w:lang w:eastAsia="zh-CN"/>
              </w:rPr>
              <w:t>岁以下，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主管技师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以上职称可适当放宽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40岁；</w:t>
            </w:r>
          </w:p>
          <w:p>
            <w:pPr>
              <w:pStyle w:val="5"/>
              <w:ind w:right="7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、医学影像专业需为放射方向。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药剂人员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7" w:right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十三级以上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Calibri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6人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C100901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（药学）</w:t>
            </w:r>
          </w:p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B101001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（药学）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药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士</w:t>
            </w: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ind w:right="7" w:rightChars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年龄在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岁以下</w:t>
            </w: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，主管药师以上职称可适当放宽到</w:t>
            </w:r>
            <w:r>
              <w:rPr>
                <w:rFonts w:hint="eastAsia" w:hAnsi="仿宋_GB2312" w:eastAsia="仿宋_GB2312"/>
                <w:sz w:val="24"/>
                <w:szCs w:val="24"/>
                <w:lang w:val="en-US" w:eastAsia="zh-CN"/>
              </w:rPr>
              <w:t>40岁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exact"/>
        </w:trPr>
        <w:tc>
          <w:tcPr>
            <w:tcW w:w="64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中药剂人员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7" w:right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十三级以上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010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jc w:val="center"/>
              <w:rPr>
                <w:rFonts w:hint="default" w:ascii="Times New Roman" w:hAnsi="Calibri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4人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C100902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（中药学）</w:t>
            </w:r>
          </w:p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B101101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（中药学）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" w:line="260" w:lineRule="auto"/>
              <w:ind w:right="196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right="7" w:righ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（中）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药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士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以上职称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ind w:right="7" w:rightChars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年龄在35岁以下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，主管药师以上职称可适当放宽到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val="en-US" w:eastAsia="zh-CN"/>
              </w:rPr>
              <w:t>40岁</w:t>
            </w:r>
            <w:r>
              <w:rPr>
                <w:rFonts w:ascii="Times New Roman" w:hAns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6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pStyle w:val="5"/>
              <w:spacing w:line="306" w:lineRule="exact"/>
              <w:ind w:left="151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仿宋_GB2312" w:eastAsia="仿宋_GB2312"/>
                <w:sz w:val="24"/>
                <w:szCs w:val="24"/>
              </w:rPr>
              <w:t>小计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8"/>
              <w:ind w:left="2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32人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/>
    <w:p>
      <w:pPr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/>
          <w:lang w:val="en-US" w:eastAsia="zh-CN"/>
        </w:rPr>
        <w:t>备注：年龄时间计算截止到2022年2月28</w:t>
      </w:r>
      <w:bookmarkStart w:id="0" w:name="_GoBack"/>
      <w:bookmarkEnd w:id="0"/>
      <w:r>
        <w:rPr>
          <w:rFonts w:hint="eastAsia"/>
          <w:lang w:val="en-US" w:eastAsia="zh-CN"/>
        </w:rPr>
        <w:t>日。</w:t>
      </w:r>
    </w:p>
    <w:p/>
    <w:p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686B8F"/>
    <w:multiLevelType w:val="singleLevel"/>
    <w:tmpl w:val="F9686B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1B33C9"/>
    <w:multiLevelType w:val="singleLevel"/>
    <w:tmpl w:val="021B33C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979633C"/>
    <w:multiLevelType w:val="singleLevel"/>
    <w:tmpl w:val="197963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D5D7E"/>
    <w:rsid w:val="065B69B5"/>
    <w:rsid w:val="09730A02"/>
    <w:rsid w:val="3C0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2022-01-17T02:56:00Z</dcterms:created>
  <dc:creator>佑东</dc:creator>
  <cp:lastModifiedBy>佑东</cp:lastModifiedBy>
  <dcterms:modified xsi:type="dcterms:W3CDTF">2022-01-30T01:12:05Z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