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600" w:lineRule="exact"/>
        <w:ind w:firstLine="440" w:firstLineChars="100"/>
        <w:jc w:val="center"/>
        <w:rPr>
          <w:rFonts w:hint="eastAsia" w:ascii="方正小标宋简体" w:hAnsi="宋体" w:eastAsia="方正小标宋简体"/>
          <w:sz w:val="44"/>
          <w:szCs w:val="44"/>
          <w:lang w:val="en-US" w:eastAsia="zh-CN"/>
        </w:rPr>
      </w:pPr>
      <w:r>
        <w:rPr>
          <w:rFonts w:hint="eastAsia" w:ascii="方正小标宋简体" w:hAnsi="宋体" w:eastAsia="方正小标宋简体"/>
          <w:sz w:val="44"/>
          <w:szCs w:val="44"/>
        </w:rPr>
        <w:t>东莞市疾病应急救助实施方案</w:t>
      </w:r>
      <w:r>
        <w:rPr>
          <w:rFonts w:hint="eastAsia" w:ascii="方正小标宋简体" w:hAnsi="宋体" w:eastAsia="方正小标宋简体"/>
          <w:sz w:val="44"/>
          <w:szCs w:val="44"/>
          <w:lang w:eastAsia="zh-CN"/>
        </w:rPr>
        <w:t>（</w:t>
      </w:r>
      <w:r>
        <w:rPr>
          <w:rFonts w:hint="eastAsia" w:ascii="方正小标宋简体" w:hAnsi="宋体" w:eastAsia="方正小标宋简体"/>
          <w:sz w:val="44"/>
          <w:szCs w:val="44"/>
          <w:lang w:val="en-US" w:eastAsia="zh-CN"/>
        </w:rPr>
        <w:t>2021年</w:t>
      </w:r>
    </w:p>
    <w:p>
      <w:pPr>
        <w:adjustRightInd w:val="0"/>
        <w:snapToGrid w:val="0"/>
        <w:spacing w:line="600" w:lineRule="exact"/>
        <w:ind w:firstLine="440" w:firstLineChars="100"/>
        <w:jc w:val="center"/>
        <w:rPr>
          <w:rFonts w:hint="eastAsia" w:ascii="方正小标宋简体" w:hAnsi="宋体" w:eastAsia="方正小标宋简体"/>
          <w:sz w:val="44"/>
          <w:szCs w:val="44"/>
        </w:rPr>
      </w:pPr>
      <w:r>
        <w:rPr>
          <w:rFonts w:hint="eastAsia" w:ascii="方正小标宋简体" w:hAnsi="宋体" w:eastAsia="方正小标宋简体"/>
          <w:sz w:val="44"/>
          <w:szCs w:val="44"/>
          <w:lang w:val="en-US" w:eastAsia="zh-CN"/>
        </w:rPr>
        <w:t>修订版</w:t>
      </w:r>
      <w:r>
        <w:rPr>
          <w:rFonts w:hint="eastAsia" w:ascii="方正小标宋简体" w:hAnsi="宋体" w:eastAsia="方正小标宋简体"/>
          <w:sz w:val="44"/>
          <w:szCs w:val="44"/>
          <w:lang w:eastAsia="zh-CN"/>
        </w:rPr>
        <w:t>）</w:t>
      </w:r>
      <w:r>
        <w:rPr>
          <w:rFonts w:hint="eastAsia" w:ascii="方正小标宋简体" w:hAnsi="宋体" w:eastAsia="方正小标宋简体"/>
          <w:sz w:val="44"/>
          <w:szCs w:val="44"/>
        </w:rPr>
        <w:t>（</w:t>
      </w:r>
      <w:r>
        <w:rPr>
          <w:rFonts w:hint="eastAsia" w:ascii="方正小标宋简体" w:hAnsi="宋体" w:eastAsia="方正小标宋简体"/>
          <w:sz w:val="44"/>
          <w:szCs w:val="44"/>
          <w:lang w:eastAsia="zh-CN"/>
        </w:rPr>
        <w:t>征求意见稿</w:t>
      </w:r>
      <w:r>
        <w:rPr>
          <w:rFonts w:hint="eastAsia" w:ascii="方正小标宋简体" w:hAnsi="宋体" w:eastAsia="方正小标宋简体"/>
          <w:sz w:val="44"/>
          <w:szCs w:val="44"/>
        </w:rPr>
        <w:t>）</w:t>
      </w:r>
    </w:p>
    <w:p>
      <w:pPr>
        <w:adjustRightInd w:val="0"/>
        <w:snapToGrid w:val="0"/>
        <w:spacing w:line="600" w:lineRule="exact"/>
        <w:ind w:firstLine="440" w:firstLineChars="100"/>
        <w:rPr>
          <w:rFonts w:hint="eastAsia" w:ascii="方正小标宋简体" w:hAnsi="宋体" w:eastAsia="方正小标宋简体"/>
          <w:sz w:val="44"/>
          <w:szCs w:val="44"/>
        </w:rPr>
      </w:pPr>
    </w:p>
    <w:p>
      <w:pPr>
        <w:adjustRightInd w:val="0"/>
        <w:snapToGrid w:val="0"/>
        <w:spacing w:line="600" w:lineRule="exact"/>
        <w:ind w:firstLine="640" w:firstLineChars="200"/>
        <w:rPr>
          <w:rFonts w:hint="eastAsia" w:ascii="Times New Roman" w:hAnsi="Times New Roman" w:eastAsia="仿宋"/>
          <w:b/>
          <w:color w:val="000000"/>
          <w:sz w:val="32"/>
          <w:szCs w:val="32"/>
          <w:shd w:val="clear" w:color="auto" w:fill="FFFFFF"/>
        </w:rPr>
      </w:pPr>
      <w:r>
        <w:rPr>
          <w:rFonts w:hint="eastAsia" w:eastAsia="仿宋_GB2312"/>
          <w:sz w:val="32"/>
          <w:szCs w:val="32"/>
        </w:rPr>
        <w:t>为贯彻落实</w:t>
      </w:r>
      <w:r>
        <w:rPr>
          <w:rFonts w:eastAsia="仿宋_GB2312"/>
          <w:sz w:val="32"/>
          <w:szCs w:val="32"/>
        </w:rPr>
        <w:t>国务院办公厅《关于建立疾病应急救助制度的指导意见》</w:t>
      </w:r>
      <w:r>
        <w:rPr>
          <w:rFonts w:hint="eastAsia" w:eastAsia="仿宋_GB2312"/>
          <w:sz w:val="32"/>
          <w:szCs w:val="32"/>
        </w:rPr>
        <w:t>（国办发</w:t>
      </w:r>
      <w:r>
        <w:rPr>
          <w:rFonts w:hint="eastAsia" w:ascii="Times New Roman" w:hAnsi="Times New Roman" w:cs="宋体"/>
          <w:sz w:val="32"/>
          <w:szCs w:val="32"/>
        </w:rPr>
        <w:t>﹝2013﹞15</w:t>
      </w:r>
      <w:r>
        <w:rPr>
          <w:rFonts w:hint="eastAsia" w:eastAsia="仿宋_GB2312"/>
          <w:sz w:val="32"/>
          <w:szCs w:val="32"/>
        </w:rPr>
        <w:t>号)</w:t>
      </w:r>
      <w:r>
        <w:rPr>
          <w:rFonts w:hint="eastAsia" w:ascii="Times New Roman" w:hAnsi="Times New Roman" w:eastAsia="仿宋_GB2312" w:cs="Helvetica"/>
          <w:sz w:val="32"/>
          <w:szCs w:val="32"/>
        </w:rPr>
        <w:t>《</w:t>
      </w:r>
      <w:r>
        <w:rPr>
          <w:rFonts w:hint="eastAsia" w:ascii="Times New Roman" w:hAnsi="Times New Roman" w:eastAsia="仿宋_GB2312" w:cs="楷体"/>
          <w:sz w:val="32"/>
          <w:szCs w:val="32"/>
        </w:rPr>
        <w:t>广东省人民政府办公厅关于建立广东省疾病应急救助制度的实施意见</w:t>
      </w:r>
      <w:r>
        <w:rPr>
          <w:rFonts w:hint="eastAsia" w:ascii="Times New Roman" w:hAnsi="Times New Roman" w:eastAsia="仿宋_GB2312" w:cs="Helvetica"/>
          <w:sz w:val="32"/>
          <w:szCs w:val="32"/>
        </w:rPr>
        <w:t>》(粤府办</w:t>
      </w:r>
      <w:r>
        <w:rPr>
          <w:rFonts w:hint="eastAsia" w:ascii="Times New Roman" w:hAnsi="Times New Roman" w:cs="宋体"/>
          <w:sz w:val="32"/>
          <w:szCs w:val="32"/>
        </w:rPr>
        <w:t>﹝2014﹞63</w:t>
      </w:r>
      <w:r>
        <w:rPr>
          <w:rFonts w:hint="eastAsia" w:ascii="Times New Roman" w:hAnsi="Times New Roman" w:eastAsia="仿宋_GB2312" w:cs="仿宋_GB2312"/>
          <w:sz w:val="32"/>
          <w:szCs w:val="32"/>
        </w:rPr>
        <w:t>号</w:t>
      </w:r>
      <w:r>
        <w:rPr>
          <w:rFonts w:hint="eastAsia" w:ascii="Times New Roman" w:hAnsi="Times New Roman" w:cs="宋体"/>
          <w:sz w:val="32"/>
          <w:szCs w:val="32"/>
        </w:rPr>
        <w:t>)</w:t>
      </w:r>
      <w:r>
        <w:rPr>
          <w:rFonts w:hint="eastAsia" w:ascii="Times New Roman" w:hAnsi="Times New Roman" w:eastAsia="仿宋_GB2312" w:cs="Helvetica"/>
          <w:sz w:val="32"/>
          <w:szCs w:val="32"/>
        </w:rPr>
        <w:t>《</w:t>
      </w:r>
      <w:r>
        <w:rPr>
          <w:rFonts w:hint="eastAsia" w:ascii="Times New Roman" w:hAnsi="Times New Roman" w:eastAsia="仿宋_GB2312" w:cs="宋体"/>
          <w:bCs/>
          <w:kern w:val="0"/>
          <w:sz w:val="32"/>
          <w:szCs w:val="32"/>
        </w:rPr>
        <w:t>广东省疾病应急救助制度实施细则</w:t>
      </w:r>
      <w:r>
        <w:rPr>
          <w:rFonts w:hint="eastAsia" w:ascii="Times New Roman" w:hAnsi="Times New Roman" w:eastAsia="仿宋_GB2312" w:cs="Helvetica"/>
          <w:sz w:val="32"/>
          <w:szCs w:val="32"/>
        </w:rPr>
        <w:t>》（粤卫</w:t>
      </w:r>
      <w:r>
        <w:rPr>
          <w:rFonts w:hint="eastAsia" w:ascii="Times New Roman" w:hAnsi="Times New Roman" w:cs="宋体"/>
          <w:sz w:val="32"/>
          <w:szCs w:val="32"/>
        </w:rPr>
        <w:t>﹝2015﹞72</w:t>
      </w:r>
      <w:r>
        <w:rPr>
          <w:rFonts w:hint="eastAsia" w:ascii="Times New Roman" w:hAnsi="Times New Roman" w:eastAsia="仿宋_GB2312" w:cs="仿宋_GB2312"/>
          <w:sz w:val="32"/>
          <w:szCs w:val="32"/>
        </w:rPr>
        <w:t>号</w:t>
      </w:r>
      <w:r>
        <w:rPr>
          <w:rFonts w:hint="eastAsia" w:ascii="Times New Roman" w:hAnsi="Times New Roman" w:eastAsia="仿宋_GB2312" w:cs="Helvetica"/>
          <w:sz w:val="32"/>
          <w:szCs w:val="32"/>
        </w:rPr>
        <w:t>）《关于进一步推进疾病应急救助工作的通知》</w:t>
      </w:r>
      <w:r>
        <w:rPr>
          <w:rFonts w:hint="eastAsia" w:ascii="Times New Roman" w:hAnsi="Times New Roman" w:eastAsia="仿宋_GB2312" w:cs="Helvetica"/>
          <w:sz w:val="32"/>
          <w:szCs w:val="32"/>
          <w:lang w:eastAsia="zh-CN"/>
        </w:rPr>
        <w:t>（</w:t>
      </w:r>
      <w:r>
        <w:rPr>
          <w:rFonts w:hint="eastAsia" w:ascii="Times New Roman" w:hAnsi="Times New Roman" w:eastAsia="仿宋_GB2312" w:cs="Helvetica"/>
          <w:sz w:val="32"/>
          <w:szCs w:val="32"/>
        </w:rPr>
        <w:t>国卫医发</w:t>
      </w:r>
      <w:r>
        <w:rPr>
          <w:rFonts w:hint="eastAsia" w:ascii="Times New Roman" w:hAnsi="Times New Roman" w:cs="宋体"/>
          <w:sz w:val="32"/>
          <w:szCs w:val="32"/>
        </w:rPr>
        <w:t>﹝2021﹞1</w:t>
      </w:r>
      <w:r>
        <w:rPr>
          <w:rFonts w:hint="eastAsia" w:ascii="Times New Roman" w:hAnsi="Times New Roman" w:eastAsia="仿宋_GB2312" w:cs="仿宋_GB2312"/>
          <w:sz w:val="32"/>
          <w:szCs w:val="32"/>
        </w:rPr>
        <w:t>号</w:t>
      </w:r>
      <w:r>
        <w:rPr>
          <w:rFonts w:hint="eastAsia" w:ascii="Times New Roman" w:hAnsi="Times New Roman" w:eastAsia="仿宋_GB2312" w:cs="Helvetica"/>
          <w:sz w:val="32"/>
          <w:szCs w:val="32"/>
        </w:rPr>
        <w:t>）</w:t>
      </w:r>
      <w:r>
        <w:rPr>
          <w:rFonts w:hint="eastAsia" w:eastAsia="仿宋_GB2312"/>
          <w:sz w:val="32"/>
          <w:szCs w:val="32"/>
        </w:rPr>
        <w:t>等有关规定，切实做好我市疾病应急救助工作，规范操作流程，保证救助对象得到及时有效医疗救治。在《东莞市卫生计生局 东莞市财政局关于印发&lt;东莞市疾病应急救助实施方案&gt;的通知》（东卫函</w:t>
      </w:r>
      <w:r>
        <w:rPr>
          <w:rFonts w:hint="eastAsia" w:ascii="Times New Roman" w:hAnsi="Times New Roman" w:cs="宋体"/>
          <w:sz w:val="32"/>
          <w:szCs w:val="32"/>
        </w:rPr>
        <w:t>﹝2017﹞333</w:t>
      </w:r>
      <w:r>
        <w:rPr>
          <w:rFonts w:hint="eastAsia" w:ascii="Times New Roman" w:hAnsi="Times New Roman" w:eastAsia="仿宋_GB2312" w:cs="仿宋_GB2312"/>
          <w:sz w:val="32"/>
          <w:szCs w:val="32"/>
        </w:rPr>
        <w:t>号</w:t>
      </w:r>
      <w:r>
        <w:rPr>
          <w:rFonts w:hint="eastAsia" w:eastAsia="仿宋_GB2312"/>
          <w:sz w:val="32"/>
          <w:szCs w:val="32"/>
        </w:rPr>
        <w:t>）基础上，修订完善本实施方案。</w:t>
      </w:r>
      <w:r>
        <w:rPr>
          <w:rFonts w:hint="eastAsia" w:ascii="Times New Roman" w:hAnsi="Times New Roman" w:eastAsia="仿宋_GB2312" w:cs="Helvetica"/>
          <w:sz w:val="32"/>
          <w:szCs w:val="32"/>
        </w:rPr>
        <w:t xml:space="preserve">  </w:t>
      </w:r>
    </w:p>
    <w:p>
      <w:pPr>
        <w:spacing w:line="600" w:lineRule="exact"/>
        <w:rPr>
          <w:rFonts w:hint="eastAsia" w:ascii="Times New Roman" w:hAnsi="Times New Roman" w:eastAsia="黑体" w:cs="宋体"/>
          <w:sz w:val="32"/>
          <w:szCs w:val="32"/>
        </w:rPr>
      </w:pPr>
      <w:r>
        <w:rPr>
          <w:rFonts w:hint="eastAsia" w:ascii="Times New Roman" w:hAnsi="Times New Roman" w:eastAsia="黑体" w:cs="宋体"/>
          <w:sz w:val="32"/>
          <w:szCs w:val="32"/>
        </w:rPr>
        <w:t xml:space="preserve">    一、主要目标</w:t>
      </w:r>
    </w:p>
    <w:p>
      <w:p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明确市政府各部门和市内各级各类医疗机构职责,规范紧急救治标准和程序,对需要急救但无法核实身份或者无力缴费的患者实施应急医疗救助,健全多层次的医疗保障体系,切实维护社会和谐稳定,为</w:t>
      </w:r>
      <w:r>
        <w:rPr>
          <w:rFonts w:hint="eastAsia" w:ascii="Times New Roman" w:hAnsi="Times New Roman" w:eastAsia="仿宋_GB2312"/>
          <w:sz w:val="32"/>
          <w:szCs w:val="32"/>
          <w:lang w:eastAsia="zh-CN"/>
        </w:rPr>
        <w:t>建设卫生强市、打造健康东莞</w:t>
      </w:r>
      <w:r>
        <w:rPr>
          <w:rFonts w:hint="eastAsia" w:ascii="Times New Roman" w:hAnsi="Times New Roman" w:eastAsia="仿宋_GB2312"/>
          <w:sz w:val="32"/>
          <w:szCs w:val="32"/>
        </w:rPr>
        <w:t>的战略部署提供有力保障。</w:t>
      </w:r>
    </w:p>
    <w:p>
      <w:pPr>
        <w:spacing w:line="600" w:lineRule="exact"/>
        <w:ind w:firstLine="640" w:firstLineChars="200"/>
        <w:rPr>
          <w:rFonts w:hint="eastAsia" w:ascii="Times New Roman" w:hAnsi="Times New Roman" w:eastAsia="黑体" w:cs="宋体"/>
          <w:sz w:val="32"/>
          <w:szCs w:val="32"/>
        </w:rPr>
      </w:pPr>
      <w:r>
        <w:rPr>
          <w:rFonts w:hint="eastAsia" w:ascii="Times New Roman" w:hAnsi="Times New Roman" w:eastAsia="黑体" w:cs="宋体"/>
          <w:sz w:val="32"/>
          <w:szCs w:val="32"/>
        </w:rPr>
        <w:t>二、救助</w:t>
      </w:r>
      <w:r>
        <w:rPr>
          <w:rFonts w:hint="eastAsia" w:ascii="Times New Roman" w:hAnsi="Times New Roman" w:eastAsia="黑体" w:cs="宋体"/>
          <w:sz w:val="32"/>
          <w:szCs w:val="32"/>
          <w:lang w:eastAsia="zh-CN"/>
        </w:rPr>
        <w:t>对象</w:t>
      </w:r>
      <w:r>
        <w:rPr>
          <w:rFonts w:hint="eastAsia" w:ascii="Times New Roman" w:hAnsi="Times New Roman" w:eastAsia="黑体" w:cs="宋体"/>
          <w:sz w:val="32"/>
          <w:szCs w:val="32"/>
        </w:rPr>
        <w:t>及范围</w:t>
      </w:r>
    </w:p>
    <w:p>
      <w:p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lang w:eastAsia="zh-CN"/>
        </w:rPr>
        <w:t>（一）</w:t>
      </w:r>
      <w:r>
        <w:rPr>
          <w:rFonts w:hint="eastAsia" w:ascii="Times New Roman" w:hAnsi="Times New Roman" w:eastAsia="仿宋_GB2312"/>
          <w:sz w:val="32"/>
          <w:szCs w:val="32"/>
        </w:rPr>
        <w:t>救助对象为在本市行政区域内发生急危重伤病、需要急救但身份不明确或无力支付相应费用的患者。医疗机构对其紧急救治所发生的费用，可以申请疾病应急救助基金补助。</w:t>
      </w:r>
    </w:p>
    <w:p>
      <w:pPr>
        <w:spacing w:line="600" w:lineRule="exact"/>
        <w:ind w:firstLine="640" w:firstLineChars="200"/>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lang w:eastAsia="zh-CN"/>
        </w:rPr>
        <w:t>（二）支付范围：</w:t>
      </w:r>
      <w:r>
        <w:rPr>
          <w:rFonts w:hint="eastAsia" w:ascii="Times New Roman" w:hAnsi="Times New Roman" w:eastAsia="仿宋_GB2312"/>
          <w:sz w:val="32"/>
          <w:szCs w:val="32"/>
          <w:lang w:val="en-US" w:eastAsia="zh-CN"/>
        </w:rPr>
        <w:t>1.无法查明身份患者所发生的急救医疗费用；2.身份明确但无力缴费的患者所拖欠的急救医疗费用。基金不得用于已纳入流浪乞讨人员救助资金补助范围的病人所发生的医疗费用。</w:t>
      </w:r>
    </w:p>
    <w:p>
      <w:pPr>
        <w:spacing w:line="600" w:lineRule="exact"/>
        <w:ind w:firstLine="640" w:firstLineChars="200"/>
        <w:rPr>
          <w:rFonts w:hint="eastAsia" w:ascii="Times New Roman" w:hAnsi="Times New Roman" w:eastAsia="仿宋_GB2312"/>
          <w:color w:val="000000" w:themeColor="text1"/>
          <w:sz w:val="32"/>
          <w:szCs w:val="32"/>
          <w:lang w:eastAsia="zh-CN"/>
          <w14:textFill>
            <w14:solidFill>
              <w14:schemeClr w14:val="tx1"/>
            </w14:solidFill>
          </w14:textFill>
        </w:rPr>
      </w:pPr>
      <w:r>
        <w:rPr>
          <w:rFonts w:hint="eastAsia" w:ascii="Times New Roman" w:hAnsi="Times New Roman" w:eastAsia="仿宋_GB2312"/>
          <w:sz w:val="32"/>
          <w:szCs w:val="32"/>
          <w:lang w:val="en-US" w:eastAsia="zh-CN"/>
        </w:rPr>
        <w:t>（三）身份确认程序：</w:t>
      </w:r>
      <w:r>
        <w:rPr>
          <w:rFonts w:hint="eastAsia" w:ascii="Times New Roman" w:hAnsi="Times New Roman" w:eastAsia="仿宋_GB2312"/>
          <w:sz w:val="32"/>
          <w:szCs w:val="32"/>
          <w:lang w:eastAsia="zh-CN"/>
        </w:rPr>
        <w:t>医疗机构接收应急救助患者后应及时完成患者身份确认。</w:t>
      </w:r>
      <w:r>
        <w:rPr>
          <w:rFonts w:hint="eastAsia" w:ascii="Times New Roman" w:hAnsi="Times New Roman" w:eastAsia="仿宋_GB2312"/>
          <w:sz w:val="32"/>
          <w:szCs w:val="32"/>
          <w:lang w:val="en-US" w:eastAsia="zh-CN"/>
        </w:rPr>
        <w:t>1.对无法核实身份的患者，救治医院应及时报当地公安部门确认身份。2.对身份明确但无力缴费的患者，应先按</w:t>
      </w:r>
      <w:r>
        <w:rPr>
          <w:rFonts w:hint="eastAsia" w:ascii="Times New Roman" w:hAnsi="Times New Roman" w:eastAsia="仿宋_GB2312"/>
          <w:color w:val="000000" w:themeColor="text1"/>
          <w:sz w:val="32"/>
          <w:szCs w:val="32"/>
          <w14:textFill>
            <w14:solidFill>
              <w14:schemeClr w14:val="tx1"/>
            </w14:solidFill>
          </w14:textFill>
        </w:rPr>
        <w:t>责任人、工伤保险、</w:t>
      </w:r>
      <w:r>
        <w:rPr>
          <w:rFonts w:hint="eastAsia" w:ascii="Times New Roman" w:hAnsi="Times New Roman" w:eastAsia="仿宋_GB2312"/>
          <w:color w:val="000000" w:themeColor="text1"/>
          <w:sz w:val="32"/>
          <w:szCs w:val="32"/>
          <w:lang w:eastAsia="zh-CN"/>
          <w14:textFill>
            <w14:solidFill>
              <w14:schemeClr w14:val="tx1"/>
            </w14:solidFill>
          </w14:textFill>
        </w:rPr>
        <w:t>社会医疗保险</w:t>
      </w:r>
      <w:r>
        <w:rPr>
          <w:rFonts w:hint="eastAsia" w:ascii="Times New Roman" w:hAnsi="Times New Roman" w:eastAsia="仿宋_GB2312"/>
          <w:color w:val="000000" w:themeColor="text1"/>
          <w:sz w:val="32"/>
          <w:szCs w:val="32"/>
          <w14:textFill>
            <w14:solidFill>
              <w14:schemeClr w14:val="tx1"/>
            </w14:solidFill>
          </w14:textFill>
        </w:rPr>
        <w:t>、生育保险和商业保险等各类保险、公共卫生经费，以及医疗救助资金、道路交通事故社会救助基金等渠道支付。</w:t>
      </w:r>
      <w:r>
        <w:rPr>
          <w:rFonts w:hint="eastAsia" w:ascii="Times New Roman" w:hAnsi="Times New Roman" w:eastAsia="仿宋_GB2312"/>
          <w:color w:val="000000" w:themeColor="text1"/>
          <w:sz w:val="32"/>
          <w:szCs w:val="32"/>
          <w:lang w:val="en-US" w:eastAsia="zh-CN"/>
          <w14:textFill>
            <w14:solidFill>
              <w14:schemeClr w14:val="tx1"/>
            </w14:solidFill>
          </w14:textFill>
        </w:rPr>
        <w:t>3.</w:t>
      </w:r>
      <w:r>
        <w:rPr>
          <w:rFonts w:hint="eastAsia" w:ascii="Times New Roman" w:hAnsi="Times New Roman" w:eastAsia="仿宋_GB2312"/>
          <w:color w:val="000000" w:themeColor="text1"/>
          <w:sz w:val="32"/>
          <w:szCs w:val="32"/>
          <w14:textFill>
            <w14:solidFill>
              <w14:schemeClr w14:val="tx1"/>
            </w14:solidFill>
          </w14:textFill>
        </w:rPr>
        <w:t>无上述渠道</w:t>
      </w:r>
      <w:r>
        <w:rPr>
          <w:rFonts w:hint="eastAsia" w:ascii="Times New Roman" w:hAnsi="Times New Roman" w:eastAsia="仿宋_GB2312"/>
          <w:color w:val="000000" w:themeColor="text1"/>
          <w:sz w:val="32"/>
          <w:szCs w:val="32"/>
          <w:lang w:eastAsia="zh-CN"/>
          <w14:textFill>
            <w14:solidFill>
              <w14:schemeClr w14:val="tx1"/>
            </w14:solidFill>
          </w14:textFill>
        </w:rPr>
        <w:t>或上述渠道费用支付有缺口，</w:t>
      </w:r>
      <w:r>
        <w:rPr>
          <w:rFonts w:hint="eastAsia" w:ascii="Times New Roman" w:hAnsi="Times New Roman" w:eastAsia="仿宋_GB2312"/>
          <w:color w:val="000000" w:themeColor="text1"/>
          <w:sz w:val="32"/>
          <w:szCs w:val="32"/>
          <w14:textFill>
            <w14:solidFill>
              <w14:schemeClr w14:val="tx1"/>
            </w14:solidFill>
          </w14:textFill>
        </w:rPr>
        <w:t>由疾病应急救助基金给予补助</w:t>
      </w:r>
      <w:r>
        <w:rPr>
          <w:rFonts w:hint="eastAsia" w:ascii="Times New Roman" w:hAnsi="Times New Roman" w:eastAsia="仿宋_GB2312"/>
          <w:color w:val="000000" w:themeColor="text1"/>
          <w:sz w:val="32"/>
          <w:szCs w:val="32"/>
          <w:lang w:eastAsia="zh-CN"/>
          <w14:textFill>
            <w14:solidFill>
              <w14:schemeClr w14:val="tx1"/>
            </w14:solidFill>
          </w14:textFill>
        </w:rPr>
        <w:t>。</w:t>
      </w:r>
    </w:p>
    <w:p>
      <w:pPr>
        <w:spacing w:line="600" w:lineRule="exact"/>
        <w:ind w:firstLine="640" w:firstLineChars="200"/>
        <w:rPr>
          <w:rFonts w:hint="eastAsia" w:ascii="Times New Roman" w:hAnsi="Times New Roman" w:eastAsia="黑体"/>
          <w:sz w:val="32"/>
          <w:szCs w:val="32"/>
        </w:rPr>
      </w:pPr>
      <w:r>
        <w:rPr>
          <w:rFonts w:hint="eastAsia" w:ascii="Times New Roman" w:hAnsi="Times New Roman" w:eastAsia="黑体"/>
          <w:sz w:val="32"/>
          <w:szCs w:val="32"/>
        </w:rPr>
        <w:t>三、资金来源及管理</w:t>
      </w:r>
    </w:p>
    <w:p>
      <w:pPr>
        <w:spacing w:line="600" w:lineRule="exact"/>
        <w:rPr>
          <w:rFonts w:hint="eastAsia" w:ascii="Times New Roman" w:hAnsi="Times New Roman" w:eastAsia="仿宋_GB2312"/>
          <w:color w:val="000000"/>
          <w:sz w:val="32"/>
          <w:szCs w:val="32"/>
        </w:rPr>
      </w:pPr>
      <w:r>
        <w:rPr>
          <w:rFonts w:hint="eastAsia" w:ascii="Times New Roman" w:hAnsi="Times New Roman" w:eastAsia="仿宋_GB2312"/>
          <w:sz w:val="32"/>
          <w:szCs w:val="32"/>
        </w:rPr>
        <w:t xml:space="preserve">   </w:t>
      </w:r>
      <w:r>
        <w:rPr>
          <w:rFonts w:hint="eastAsia" w:ascii="Times New Roman" w:hAnsi="Times New Roman" w:eastAsia="仿宋_GB2312"/>
          <w:sz w:val="32"/>
          <w:szCs w:val="32"/>
          <w:lang w:val="en-US" w:eastAsia="zh-CN"/>
        </w:rPr>
        <w:t xml:space="preserve"> </w:t>
      </w:r>
      <w:r>
        <w:rPr>
          <w:rFonts w:hint="eastAsia" w:ascii="Times New Roman" w:hAnsi="Times New Roman" w:eastAsia="仿宋_GB2312"/>
          <w:sz w:val="32"/>
          <w:szCs w:val="32"/>
        </w:rPr>
        <w:t>成立东莞市疾病应急救助工作领导小组（附件1），负责统筹设立“市级疾病应急救助基金”，基金经办管理机构设在东莞市红十字会，并开设基金专户。基金筹集来源包括上级资金补助、本级财政预算安排以及社会各界捐助等，鼓励社会各界捐赠资金。境内企业、个体工商户、自然人捐赠的资金按规定享受所得税优惠政策。</w:t>
      </w:r>
      <w:r>
        <w:rPr>
          <w:rFonts w:hint="eastAsia" w:ascii="Times New Roman" w:hAnsi="Times New Roman" w:eastAsia="仿宋_GB2312"/>
          <w:color w:val="000000"/>
          <w:sz w:val="32"/>
          <w:szCs w:val="32"/>
        </w:rPr>
        <w:t>市、镇街（园区）两级财政对市疾病应急救助基金按照辖区内常住人口每人每年2元的标准给予补助，由市、镇街（园区）财政部门按3:7比例分担。市、镇街（园区）财政部门应将对市疾病应急救助基金的补助资金纳入年度财政预算安排，并由市财政安排相应的基金管理经费。上级财政部门对我市疾病应急救助基金的补助，直接划入市疾病应急救助基金专户。</w:t>
      </w:r>
    </w:p>
    <w:p>
      <w:pPr>
        <w:spacing w:line="600" w:lineRule="exact"/>
        <w:ind w:firstLine="640" w:firstLineChars="200"/>
        <w:rPr>
          <w:rFonts w:hint="eastAsia" w:ascii="Times New Roman" w:hAnsi="Times New Roman" w:eastAsia="仿宋_GB2312"/>
          <w:color w:val="000000"/>
          <w:sz w:val="32"/>
          <w:szCs w:val="32"/>
        </w:rPr>
      </w:pPr>
      <w:r>
        <w:rPr>
          <w:rFonts w:hint="eastAsia" w:ascii="Times New Roman" w:hAnsi="Times New Roman" w:eastAsia="黑体" w:cs="黑体"/>
          <w:color w:val="000000"/>
          <w:sz w:val="32"/>
          <w:szCs w:val="32"/>
        </w:rPr>
        <w:t>四、基金管理</w:t>
      </w:r>
    </w:p>
    <w:p>
      <w:pPr>
        <w:spacing w:line="600" w:lineRule="exact"/>
        <w:ind w:firstLine="640" w:firstLineChars="200"/>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市卫生健康局</w:t>
      </w:r>
      <w:r>
        <w:rPr>
          <w:rFonts w:hint="eastAsia" w:ascii="Times New Roman" w:hAnsi="Times New Roman" w:eastAsia="仿宋_GB2312"/>
          <w:color w:val="000000"/>
          <w:sz w:val="32"/>
          <w:szCs w:val="32"/>
          <w:lang w:eastAsia="zh-CN"/>
        </w:rPr>
        <w:t>会同</w:t>
      </w:r>
      <w:r>
        <w:rPr>
          <w:rFonts w:hint="eastAsia" w:ascii="Times New Roman" w:hAnsi="Times New Roman" w:eastAsia="仿宋_GB2312"/>
          <w:color w:val="000000"/>
          <w:sz w:val="32"/>
          <w:szCs w:val="32"/>
        </w:rPr>
        <w:t>市财政局负责管理市疾病应急救助基金，遵循公开、透明、专业化、规范化的原则，制定疾病应急救助基金管理细则，完善基金管理制度，专户管理、专账核算、专款专用；要严厉查处虚报信息套取专项基金、过度医疗等违法违规行为，加强基金管理。</w:t>
      </w:r>
    </w:p>
    <w:p>
      <w:pPr>
        <w:spacing w:line="600" w:lineRule="exact"/>
        <w:ind w:firstLine="645"/>
        <w:rPr>
          <w:rFonts w:hint="eastAsia" w:ascii="Times New Roman" w:hAnsi="Times New Roman" w:eastAsia="黑体"/>
          <w:sz w:val="32"/>
          <w:szCs w:val="32"/>
        </w:rPr>
      </w:pPr>
      <w:r>
        <w:rPr>
          <w:rFonts w:hint="eastAsia" w:ascii="Times New Roman" w:hAnsi="Times New Roman" w:eastAsia="黑体"/>
          <w:sz w:val="32"/>
          <w:szCs w:val="32"/>
        </w:rPr>
        <w:t>五、基金申报和</w:t>
      </w:r>
      <w:r>
        <w:rPr>
          <w:rFonts w:hint="eastAsia" w:ascii="Times New Roman" w:hAnsi="Times New Roman" w:eastAsia="黑体" w:cs="宋体"/>
          <w:sz w:val="32"/>
          <w:szCs w:val="32"/>
        </w:rPr>
        <w:t>核报程序</w:t>
      </w:r>
    </w:p>
    <w:p>
      <w:p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各级各类医疗机构及其工作人员要按照(国卫办医发〔2013〕32号)明确需要紧急救治的急危重伤病标准及诊疗规范，及时对急危重伤患者实施救治，不得以任何理由拒绝、推诿或拖延救治。医疗机构在对救助对象紧急救治后，应及时核实欠费患者身份，尽责追讨欠费。患者身份不明或无能力支付医疗费用的，按照本</w:t>
      </w:r>
      <w:r>
        <w:rPr>
          <w:rFonts w:hint="eastAsia" w:ascii="Times New Roman" w:hAnsi="Times New Roman" w:eastAsia="仿宋_GB2312"/>
          <w:sz w:val="32"/>
          <w:szCs w:val="32"/>
          <w:lang w:eastAsia="zh-CN"/>
        </w:rPr>
        <w:t>方案</w:t>
      </w:r>
      <w:r>
        <w:rPr>
          <w:rFonts w:hint="eastAsia" w:ascii="Times New Roman" w:hAnsi="Times New Roman" w:eastAsia="仿宋_GB2312"/>
          <w:sz w:val="32"/>
          <w:szCs w:val="32"/>
        </w:rPr>
        <w:t>规定申请疾病应急救助基金补助。</w:t>
      </w:r>
    </w:p>
    <w:p>
      <w:p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楷体_GB2312"/>
          <w:sz w:val="32"/>
          <w:szCs w:val="32"/>
        </w:rPr>
        <w:t>（一）对需要急救但身份不明确的患者，按照以下程序进行身份确认</w:t>
      </w:r>
      <w:r>
        <w:rPr>
          <w:rFonts w:hint="eastAsia" w:ascii="Times New Roman" w:hAnsi="Times New Roman" w:eastAsia="仿宋_GB2312"/>
          <w:sz w:val="32"/>
          <w:szCs w:val="32"/>
        </w:rPr>
        <w:t>：</w:t>
      </w:r>
    </w:p>
    <w:p>
      <w:pPr>
        <w:spacing w:line="600" w:lineRule="exact"/>
        <w:rPr>
          <w:rFonts w:hint="eastAsia" w:ascii="Times New Roman" w:hAnsi="Times New Roman" w:eastAsia="仿宋_GB2312"/>
          <w:sz w:val="32"/>
          <w:szCs w:val="32"/>
        </w:rPr>
      </w:pPr>
      <w:r>
        <w:rPr>
          <w:rFonts w:hint="eastAsia" w:ascii="Times New Roman" w:hAnsi="Times New Roman" w:eastAsia="仿宋_GB2312"/>
          <w:sz w:val="32"/>
          <w:szCs w:val="32"/>
        </w:rPr>
        <w:t xml:space="preserve">    1.收治医疗机构应第一时间向医疗机构所在辖区的派出所申请协助认定患者身份；</w:t>
      </w:r>
    </w:p>
    <w:p>
      <w:pPr>
        <w:spacing w:line="600" w:lineRule="exact"/>
        <w:rPr>
          <w:rFonts w:hint="eastAsia" w:ascii="Times New Roman" w:hAnsi="Times New Roman" w:eastAsia="仿宋_GB2312"/>
          <w:sz w:val="32"/>
          <w:szCs w:val="32"/>
        </w:rPr>
      </w:pPr>
      <w:r>
        <w:rPr>
          <w:rFonts w:hint="eastAsia" w:ascii="Times New Roman" w:hAnsi="Times New Roman" w:eastAsia="仿宋_GB2312"/>
          <w:sz w:val="32"/>
          <w:szCs w:val="32"/>
        </w:rPr>
        <w:t xml:space="preserve">    2.辖区内派出所应及时出警，主动核查患者身份，并于72小时内出具患者身份核查结果文件；</w:t>
      </w:r>
    </w:p>
    <w:p>
      <w:pPr>
        <w:spacing w:line="600" w:lineRule="exact"/>
        <w:ind w:firstLine="645"/>
        <w:rPr>
          <w:rFonts w:hint="eastAsia" w:ascii="Times New Roman" w:hAnsi="Times New Roman" w:eastAsia="仿宋_GB2312"/>
          <w:sz w:val="32"/>
          <w:szCs w:val="32"/>
        </w:rPr>
      </w:pPr>
      <w:r>
        <w:rPr>
          <w:rFonts w:hint="eastAsia" w:ascii="Times New Roman" w:hAnsi="Times New Roman" w:eastAsia="仿宋_GB2312"/>
          <w:sz w:val="32"/>
          <w:szCs w:val="32"/>
        </w:rPr>
        <w:t>3.若明确为无法查明身份的患者，收治医疗机构应及时填写《东莞市疾病应急救助基金申请表》（附件2）申请疾病应急救助基金补助。</w:t>
      </w:r>
    </w:p>
    <w:p>
      <w:pPr>
        <w:spacing w:line="600" w:lineRule="exact"/>
        <w:ind w:firstLine="645"/>
        <w:rPr>
          <w:rFonts w:hint="eastAsia" w:ascii="Times New Roman" w:hAnsi="Times New Roman" w:eastAsia="仿宋_GB2312"/>
          <w:sz w:val="32"/>
          <w:szCs w:val="32"/>
        </w:rPr>
      </w:pPr>
      <w:r>
        <w:rPr>
          <w:rFonts w:hint="eastAsia" w:ascii="Times New Roman" w:hAnsi="Times New Roman" w:eastAsia="楷体_GB2312"/>
          <w:sz w:val="32"/>
          <w:szCs w:val="32"/>
        </w:rPr>
        <w:t>（二）对身份明确但无力缴费的困难患者，按照以下程序进行身份确认</w:t>
      </w:r>
      <w:r>
        <w:rPr>
          <w:rFonts w:hint="eastAsia" w:ascii="Times New Roman" w:hAnsi="Times New Roman" w:eastAsia="仿宋_GB2312"/>
          <w:sz w:val="32"/>
          <w:szCs w:val="32"/>
        </w:rPr>
        <w:t>：</w:t>
      </w:r>
    </w:p>
    <w:p>
      <w:pPr>
        <w:spacing w:line="600" w:lineRule="exact"/>
        <w:rPr>
          <w:rFonts w:hint="eastAsia" w:ascii="Times New Roman" w:hAnsi="Times New Roman" w:eastAsia="仿宋_GB2312"/>
          <w:sz w:val="32"/>
          <w:szCs w:val="32"/>
        </w:rPr>
      </w:pPr>
      <w:r>
        <w:rPr>
          <w:rFonts w:hint="eastAsia" w:ascii="Times New Roman" w:hAnsi="Times New Roman" w:eastAsia="仿宋_GB2312"/>
          <w:sz w:val="32"/>
          <w:szCs w:val="32"/>
        </w:rPr>
        <w:t xml:space="preserve">    1.患者须向收治医疗机构提供身份证明文件、社会保障卡等参保证明资料及患者经济困难情况证明（低收入家庭证明等），并填写《东莞市疾病应急救助基金申请表》（附件2）；</w:t>
      </w:r>
    </w:p>
    <w:p>
      <w:pPr>
        <w:spacing w:line="600" w:lineRule="exact"/>
        <w:rPr>
          <w:rFonts w:hint="eastAsia" w:ascii="Times New Roman" w:hAnsi="Times New Roman" w:eastAsia="仿宋_GB2312"/>
          <w:sz w:val="32"/>
          <w:szCs w:val="32"/>
        </w:rPr>
      </w:pPr>
      <w:r>
        <w:rPr>
          <w:rFonts w:hint="eastAsia" w:ascii="Times New Roman" w:hAnsi="Times New Roman" w:eastAsia="仿宋_GB2312"/>
          <w:sz w:val="32"/>
          <w:szCs w:val="32"/>
        </w:rPr>
        <w:t xml:space="preserve">    2.经收治医院初步审查，患者符合应急救助条件，可申请疾病应急救助基金补助。</w:t>
      </w:r>
    </w:p>
    <w:p>
      <w:pPr>
        <w:numPr>
          <w:ilvl w:val="-1"/>
          <w:numId w:val="0"/>
        </w:numPr>
        <w:spacing w:line="600" w:lineRule="exact"/>
        <w:ind w:firstLine="640" w:firstLineChars="200"/>
        <w:rPr>
          <w:rFonts w:hint="eastAsia" w:ascii="Times New Roman" w:hAnsi="Times New Roman" w:eastAsia="楷体_GB2312" w:cs="楷体_GB2312"/>
          <w:sz w:val="32"/>
          <w:szCs w:val="32"/>
        </w:rPr>
      </w:pPr>
      <w:r>
        <w:rPr>
          <w:rFonts w:hint="eastAsia" w:eastAsia="楷体_GB2312" w:cs="楷体_GB2312"/>
          <w:sz w:val="32"/>
          <w:szCs w:val="32"/>
          <w:lang w:eastAsia="zh-CN"/>
        </w:rPr>
        <w:t>（三）</w:t>
      </w:r>
      <w:r>
        <w:rPr>
          <w:rFonts w:hint="eastAsia" w:ascii="Times New Roman" w:hAnsi="Times New Roman" w:eastAsia="楷体_GB2312" w:cs="楷体_GB2312"/>
          <w:sz w:val="32"/>
          <w:szCs w:val="32"/>
        </w:rPr>
        <w:t>疾病应急救助基金实行每年两次的审核制度。</w:t>
      </w:r>
    </w:p>
    <w:p>
      <w:p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每年度6月30日前完成上一年度12月1日至当年5月31日发生的疾病应急救助有关材料审核工作，12月底前完成当年6月1日至11月30日发生的疾病应急救助有关材料审核工作。医疗机构按以下程序申请救助基金：</w:t>
      </w:r>
    </w:p>
    <w:p>
      <w:pPr>
        <w:spacing w:line="600" w:lineRule="exact"/>
        <w:ind w:firstLine="645"/>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1.医疗机构确认需要急救但无法核实身份或无力缴费的救助对象，按《疾病应急救助信息登记平台用户手册》的要求，每年6月6日和12月6日前将相关材料通过国家“疾病应急救助信息登记平台”完成录入上报工作。</w:t>
      </w:r>
    </w:p>
    <w:p>
      <w:pPr>
        <w:spacing w:line="600" w:lineRule="exact"/>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 xml:space="preserve">    2.医疗机构收集汇总《疾病应急救助基金补助申请表》（附件2），填写《东莞市疾病应急救助申请个案统计表》（附件3）、《东莞市疾病应急救助申请个案专家审核表》（附4）、《东莞市疾病应急救助申请对象身份明确个案统计表》（附件5）并附救助对象医疗费用清单、病历资料、身份证明材料和无支付能力的证明等资料，公示基金申请信息5天，无异议后分别于每年6月15日和12月15日之前向市疾病应急救助基金经办管理机构提交资料。</w:t>
      </w:r>
    </w:p>
    <w:p>
      <w:pPr>
        <w:spacing w:line="600" w:lineRule="exact"/>
        <w:ind w:firstLine="645"/>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3.疾病应急救助申报材料收集完成后，基金经办管理机构会同市卫生健康局组织市内二、三级公立医院从事急救相关工作专家对申报患者病情及救治情况进行审核。审核合格的分别报送至医疗保障经办机构和社会保险基金管理中心以核对救助对象是否享受</w:t>
      </w:r>
      <w:r>
        <w:rPr>
          <w:rFonts w:hint="eastAsia" w:ascii="Times New Roman" w:hAnsi="Times New Roman" w:eastAsia="仿宋_GB2312"/>
          <w:color w:val="000000"/>
          <w:sz w:val="32"/>
          <w:szCs w:val="32"/>
          <w:lang w:eastAsia="zh-CN"/>
        </w:rPr>
        <w:t>社会医疗保险</w:t>
      </w:r>
      <w:r>
        <w:rPr>
          <w:rFonts w:hint="eastAsia" w:ascii="Times New Roman" w:hAnsi="Times New Roman" w:eastAsia="仿宋_GB2312"/>
          <w:color w:val="000000"/>
          <w:sz w:val="32"/>
          <w:szCs w:val="32"/>
        </w:rPr>
        <w:t>待遇及核对工伤保险等各类保险支付信息。</w:t>
      </w:r>
    </w:p>
    <w:p>
      <w:pPr>
        <w:spacing w:line="600" w:lineRule="exact"/>
        <w:ind w:firstLine="645"/>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4.基金经办管理机构对审核通过的救助名单进行公示，公示期为7个自然日。公示无异议的，</w:t>
      </w:r>
      <w:r>
        <w:rPr>
          <w:rFonts w:hint="eastAsia" w:ascii="Times New Roman" w:hAnsi="Times New Roman" w:eastAsia="仿宋_GB2312"/>
          <w:color w:val="000000"/>
          <w:sz w:val="32"/>
          <w:szCs w:val="32"/>
          <w:lang w:eastAsia="zh-CN"/>
        </w:rPr>
        <w:t>由基金经办机构按基金管理流程拨款</w:t>
      </w:r>
      <w:r>
        <w:rPr>
          <w:rFonts w:hint="eastAsia" w:ascii="Times New Roman" w:hAnsi="Times New Roman" w:eastAsia="仿宋_GB2312"/>
          <w:color w:val="000000"/>
          <w:sz w:val="32"/>
          <w:szCs w:val="32"/>
        </w:rPr>
        <w:t>。</w:t>
      </w:r>
    </w:p>
    <w:p>
      <w:pPr>
        <w:spacing w:line="600" w:lineRule="exact"/>
        <w:ind w:firstLine="645"/>
        <w:rPr>
          <w:rFonts w:ascii="Times New Roman" w:hAnsi="Times New Roman" w:eastAsia="仿宋_GB2312"/>
          <w:color w:val="000000"/>
          <w:sz w:val="32"/>
          <w:szCs w:val="32"/>
        </w:rPr>
      </w:pPr>
      <w:r>
        <w:rPr>
          <w:rFonts w:hint="eastAsia" w:ascii="Times New Roman" w:hAnsi="Times New Roman" w:eastAsia="仿宋_GB2312"/>
          <w:color w:val="000000"/>
          <w:sz w:val="32"/>
          <w:szCs w:val="32"/>
        </w:rPr>
        <w:t>5.各医疗机构在收到基金拨付后10个工作日内填写《东莞市疾病应急救助基金落实情况表》（附件6）报送至基金经办管理机构。</w:t>
      </w:r>
    </w:p>
    <w:p>
      <w:pPr>
        <w:spacing w:line="600" w:lineRule="exact"/>
        <w:ind w:firstLine="640" w:firstLineChars="200"/>
        <w:rPr>
          <w:rFonts w:hint="eastAsia" w:ascii="Times New Roman" w:hAnsi="Times New Roman" w:eastAsia="黑体" w:cs="宋体"/>
          <w:sz w:val="32"/>
          <w:szCs w:val="32"/>
        </w:rPr>
      </w:pPr>
      <w:r>
        <w:rPr>
          <w:rFonts w:hint="eastAsia" w:ascii="Times New Roman" w:hAnsi="Times New Roman" w:eastAsia="黑体" w:cs="宋体"/>
          <w:sz w:val="32"/>
          <w:szCs w:val="32"/>
        </w:rPr>
        <w:t>六、工作机制</w:t>
      </w:r>
    </w:p>
    <w:p>
      <w:pPr>
        <w:spacing w:line="600" w:lineRule="exact"/>
        <w:rPr>
          <w:rFonts w:hint="eastAsia" w:ascii="Times New Roman" w:hAnsi="Times New Roman" w:eastAsia="楷体_GB2312"/>
          <w:sz w:val="32"/>
          <w:szCs w:val="32"/>
        </w:rPr>
      </w:pPr>
      <w:r>
        <w:rPr>
          <w:rFonts w:hint="eastAsia" w:ascii="Times New Roman" w:hAnsi="Times New Roman" w:eastAsia="仿宋_GB2312"/>
          <w:sz w:val="32"/>
          <w:szCs w:val="32"/>
        </w:rPr>
        <w:t xml:space="preserve">    </w:t>
      </w:r>
      <w:r>
        <w:rPr>
          <w:rFonts w:hint="eastAsia" w:ascii="Times New Roman" w:hAnsi="Times New Roman" w:eastAsia="楷体_GB2312"/>
          <w:sz w:val="32"/>
          <w:szCs w:val="32"/>
        </w:rPr>
        <w:t>（一）部门职责</w:t>
      </w:r>
    </w:p>
    <w:p>
      <w:pPr>
        <w:spacing w:line="600" w:lineRule="exact"/>
        <w:ind w:firstLine="640" w:firstLineChars="200"/>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卫生健康部门：负责加强对医疗机构的监督力度，杜绝因费用问题而拒绝、推诿急诊患者的问题发生；查处医疗机构及其工作人员虚报信息套取基金、过度医疗等违法行为；组织专家会同基金经办管理机构对申报患者病情及救治情况进行审核；定期将有关工作情况向省级行政部门通报。</w:t>
      </w:r>
    </w:p>
    <w:p>
      <w:pPr>
        <w:spacing w:line="600" w:lineRule="exact"/>
        <w:ind w:firstLine="640" w:firstLineChars="200"/>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财政部门：及时合理安排对市疾病应急救助基金的补助及经办管理机构的管理费用支出，以确保疾病应急救助工作正常开展，切实加强基金</w:t>
      </w:r>
      <w:r>
        <w:rPr>
          <w:rFonts w:hint="eastAsia" w:ascii="Times New Roman" w:hAnsi="Times New Roman" w:eastAsia="仿宋_GB2312"/>
          <w:color w:val="000000"/>
          <w:sz w:val="32"/>
          <w:szCs w:val="32"/>
          <w:lang w:eastAsia="zh-CN"/>
        </w:rPr>
        <w:t>监督检查</w:t>
      </w:r>
      <w:r>
        <w:rPr>
          <w:rFonts w:hint="eastAsia" w:ascii="Times New Roman" w:hAnsi="Times New Roman" w:eastAsia="仿宋_GB2312"/>
          <w:color w:val="000000"/>
          <w:sz w:val="32"/>
          <w:szCs w:val="32"/>
        </w:rPr>
        <w:t>。</w:t>
      </w:r>
    </w:p>
    <w:p>
      <w:pPr>
        <w:spacing w:line="600" w:lineRule="exact"/>
        <w:ind w:firstLine="640" w:firstLineChars="200"/>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 xml:space="preserve">公安部门：要积极协助医疗机构和基金经办管理机构核查患者的身份，重点核查身份不明的患者，在确保公民信息安全的情况下，充分依托警务大数据等手段，切实提高核查效率。   </w:t>
      </w:r>
    </w:p>
    <w:p>
      <w:pPr>
        <w:spacing w:line="600" w:lineRule="exact"/>
        <w:ind w:firstLine="640" w:firstLineChars="200"/>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民政部门：负责协助基金经办管理机构，依据患者身份信息，核实是否为当前低保对象、特困人员、低收入对象及有临时救助申请记录人员等困难群众，按规定对符合救助条件的患者进行救助，做到应救尽救。</w:t>
      </w:r>
    </w:p>
    <w:p>
      <w:p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color w:val="000000"/>
          <w:sz w:val="32"/>
          <w:szCs w:val="32"/>
        </w:rPr>
        <w:t>医疗保障部门：要保障参保患者按规定享受</w:t>
      </w:r>
      <w:r>
        <w:rPr>
          <w:rFonts w:hint="eastAsia" w:ascii="Times New Roman" w:hAnsi="Times New Roman" w:eastAsia="仿宋_GB2312"/>
          <w:color w:val="000000"/>
          <w:sz w:val="32"/>
          <w:szCs w:val="32"/>
          <w:lang w:eastAsia="zh-CN"/>
        </w:rPr>
        <w:t>社会</w:t>
      </w:r>
      <w:r>
        <w:rPr>
          <w:rFonts w:hint="eastAsia" w:ascii="Times New Roman" w:hAnsi="Times New Roman" w:eastAsia="仿宋_GB2312"/>
          <w:color w:val="000000"/>
          <w:sz w:val="32"/>
          <w:szCs w:val="32"/>
        </w:rPr>
        <w:t>医疗保险待遇，做好医疗</w:t>
      </w:r>
      <w:r>
        <w:rPr>
          <w:rFonts w:hint="eastAsia" w:ascii="Times New Roman" w:hAnsi="Times New Roman" w:eastAsia="仿宋_GB2312"/>
          <w:sz w:val="32"/>
          <w:szCs w:val="32"/>
        </w:rPr>
        <w:t>救助工作。</w:t>
      </w:r>
    </w:p>
    <w:p>
      <w:pPr>
        <w:spacing w:line="600" w:lineRule="exact"/>
        <w:rPr>
          <w:rFonts w:hint="eastAsia" w:ascii="Times New Roman" w:hAnsi="Times New Roman" w:eastAsia="楷体_GB2312"/>
          <w:sz w:val="32"/>
          <w:szCs w:val="32"/>
        </w:rPr>
      </w:pPr>
      <w:r>
        <w:rPr>
          <w:rFonts w:hint="eastAsia" w:ascii="Times New Roman" w:hAnsi="Times New Roman" w:eastAsia="仿宋_GB2312"/>
          <w:sz w:val="32"/>
          <w:szCs w:val="32"/>
        </w:rPr>
        <w:t xml:space="preserve">    </w:t>
      </w:r>
      <w:r>
        <w:rPr>
          <w:rFonts w:hint="eastAsia" w:ascii="Times New Roman" w:hAnsi="Times New Roman" w:eastAsia="楷体_GB2312"/>
          <w:sz w:val="32"/>
          <w:szCs w:val="32"/>
        </w:rPr>
        <w:t>（二）医疗机构应严格履行以下职责</w:t>
      </w:r>
    </w:p>
    <w:p>
      <w:pPr>
        <w:spacing w:line="600" w:lineRule="exact"/>
        <w:rPr>
          <w:rFonts w:hint="eastAsia" w:ascii="Times New Roman" w:hAnsi="Times New Roman" w:eastAsia="仿宋_GB2312"/>
          <w:color w:val="000000"/>
          <w:sz w:val="32"/>
          <w:szCs w:val="32"/>
        </w:rPr>
      </w:pPr>
      <w:r>
        <w:rPr>
          <w:rFonts w:hint="eastAsia" w:ascii="Times New Roman" w:hAnsi="Times New Roman" w:eastAsia="仿宋_GB2312"/>
          <w:sz w:val="32"/>
          <w:szCs w:val="32"/>
        </w:rPr>
        <w:t xml:space="preserve">    1.各级各类医疗机构及其工作人员必须及时、有效地对需紧急救治的患者施救，严禁以任何理由拒绝、推诿或拖延诊治，杜绝应救不救现象。</w:t>
      </w:r>
      <w:r>
        <w:rPr>
          <w:rFonts w:hint="eastAsia" w:ascii="Times New Roman" w:hAnsi="Times New Roman" w:eastAsia="仿宋_GB2312"/>
          <w:color w:val="000000"/>
          <w:sz w:val="32"/>
          <w:szCs w:val="32"/>
        </w:rPr>
        <w:t>医疗机构在救治患者过程中，要优先选择国家基本医保目录内的药品、耗材，使用安全有效、经济适宜的诊疗技术。医疗机构要按照规定及时申请疾病应急救助基金，不得骗取、套取、挪用、违规申请救助基金。</w:t>
      </w:r>
    </w:p>
    <w:p>
      <w:pPr>
        <w:spacing w:line="600" w:lineRule="exact"/>
        <w:rPr>
          <w:rFonts w:hint="eastAsia" w:ascii="Times New Roman" w:hAnsi="Times New Roman" w:eastAsia="仿宋_GB2312"/>
          <w:sz w:val="32"/>
          <w:szCs w:val="32"/>
        </w:rPr>
      </w:pPr>
      <w:r>
        <w:rPr>
          <w:rFonts w:hint="eastAsia" w:ascii="Times New Roman" w:hAnsi="Times New Roman" w:eastAsia="仿宋_GB2312"/>
          <w:sz w:val="32"/>
          <w:szCs w:val="32"/>
        </w:rPr>
        <w:t xml:space="preserve">    2.对救助对象急救后，应设法查明欠费患者身份，要尽责追讨欠费。</w:t>
      </w:r>
    </w:p>
    <w:p>
      <w:pPr>
        <w:spacing w:line="600" w:lineRule="exact"/>
        <w:ind w:firstLine="640"/>
        <w:rPr>
          <w:rFonts w:hint="eastAsia" w:ascii="Times New Roman" w:hAnsi="Times New Roman" w:eastAsia="仿宋_GB2312"/>
          <w:sz w:val="32"/>
          <w:szCs w:val="32"/>
        </w:rPr>
      </w:pPr>
      <w:r>
        <w:rPr>
          <w:rFonts w:hint="eastAsia" w:ascii="Times New Roman" w:hAnsi="Times New Roman" w:eastAsia="仿宋_GB2312"/>
          <w:sz w:val="32"/>
          <w:szCs w:val="32"/>
        </w:rPr>
        <w:t>3.</w:t>
      </w:r>
      <w:r>
        <w:rPr>
          <w:rFonts w:hint="eastAsia" w:ascii="Times New Roman" w:hAnsi="Times New Roman" w:eastAsia="仿宋_GB2312"/>
          <w:sz w:val="32"/>
          <w:szCs w:val="32"/>
          <w:lang w:eastAsia="zh-CN"/>
        </w:rPr>
        <w:t>医疗机构应按照要求将相关信息及时录入国家“疾病应急救助信息登记平台”，并做好信息公示、典型案例宣传、政策解读工作</w:t>
      </w:r>
      <w:r>
        <w:rPr>
          <w:rFonts w:hint="eastAsia" w:ascii="Times New Roman" w:hAnsi="Times New Roman" w:eastAsia="仿宋_GB2312"/>
          <w:sz w:val="32"/>
          <w:szCs w:val="32"/>
        </w:rPr>
        <w:t>。</w:t>
      </w:r>
    </w:p>
    <w:p>
      <w:pPr>
        <w:spacing w:line="600" w:lineRule="exact"/>
        <w:ind w:firstLine="640"/>
        <w:rPr>
          <w:rFonts w:hint="default" w:ascii="Times New Roman" w:hAnsi="Times New Roman" w:eastAsia="仿宋_GB2312"/>
          <w:sz w:val="32"/>
          <w:szCs w:val="32"/>
          <w:lang w:val="en-US" w:eastAsia="zh-CN"/>
        </w:rPr>
      </w:pPr>
      <w:r>
        <w:rPr>
          <w:rFonts w:hint="eastAsia" w:ascii="Times New Roman" w:hAnsi="Times New Roman" w:eastAsia="仿宋_GB2312"/>
          <w:sz w:val="32"/>
          <w:szCs w:val="32"/>
          <w:lang w:val="en-US" w:eastAsia="zh-CN"/>
        </w:rPr>
        <w:t>4.医疗机构应当为申请疾病应急救助的患者建立专门档案，保存患者医疗救治以及疾病应急救助申请、审核、拨付等有关资料，以便核查和审计。</w:t>
      </w:r>
    </w:p>
    <w:p>
      <w:pPr>
        <w:spacing w:line="600" w:lineRule="exact"/>
        <w:ind w:firstLine="645"/>
        <w:rPr>
          <w:rFonts w:hint="eastAsia" w:ascii="Times New Roman" w:hAnsi="Times New Roman" w:eastAsia="仿宋_GB2312"/>
          <w:sz w:val="32"/>
          <w:szCs w:val="32"/>
        </w:rPr>
      </w:pPr>
      <w:r>
        <w:rPr>
          <w:rFonts w:hint="eastAsia" w:ascii="Times New Roman" w:hAnsi="Times New Roman" w:eastAsia="仿宋_GB2312"/>
          <w:sz w:val="32"/>
          <w:szCs w:val="32"/>
        </w:rPr>
        <w:t>5.对救助对象急救的后续治疗发生的救治费用，医疗机构应及时协助救助对象按程序申请医疗救助。</w:t>
      </w:r>
    </w:p>
    <w:p>
      <w:pPr>
        <w:spacing w:line="600" w:lineRule="exact"/>
        <w:ind w:firstLine="645"/>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6.对收回的欠费，医疗机构按原补助资金来源渠道退回市级疾病应急救助基金账户。</w:t>
      </w:r>
    </w:p>
    <w:p>
      <w:pPr>
        <w:spacing w:line="600" w:lineRule="exact"/>
        <w:ind w:firstLine="645"/>
        <w:rPr>
          <w:rFonts w:hint="eastAsia" w:ascii="Times New Roman" w:hAnsi="Times New Roman" w:eastAsia="仿宋_GB2312"/>
          <w:color w:val="000000"/>
          <w:sz w:val="32"/>
          <w:szCs w:val="32"/>
          <w:lang w:eastAsia="zh-CN"/>
        </w:rPr>
      </w:pPr>
      <w:r>
        <w:rPr>
          <w:rFonts w:hint="eastAsia" w:ascii="Times New Roman" w:hAnsi="Times New Roman" w:eastAsia="楷体_GB2312" w:cs="楷体_GB2312"/>
          <w:color w:val="000000"/>
          <w:sz w:val="32"/>
          <w:szCs w:val="32"/>
          <w:lang w:eastAsia="zh-CN"/>
        </w:rPr>
        <w:t>（三）基金管理机构职责</w:t>
      </w:r>
    </w:p>
    <w:p>
      <w:pPr>
        <w:spacing w:line="600" w:lineRule="exact"/>
        <w:ind w:firstLine="640" w:firstLineChars="200"/>
        <w:rPr>
          <w:rFonts w:hint="eastAsia" w:ascii="Times New Roman" w:hAnsi="Times New Roman" w:eastAsia="仿宋_GB2312"/>
          <w:color w:val="000000"/>
          <w:sz w:val="32"/>
          <w:szCs w:val="32"/>
          <w:lang w:eastAsia="zh-CN"/>
        </w:rPr>
      </w:pPr>
      <w:r>
        <w:rPr>
          <w:rFonts w:hint="eastAsia" w:ascii="Times New Roman" w:hAnsi="Times New Roman" w:eastAsia="仿宋_GB2312"/>
          <w:color w:val="000000"/>
          <w:sz w:val="32"/>
          <w:szCs w:val="32"/>
        </w:rPr>
        <w:t>市红十字会（基金经办管理机构）：负责疾病应急救助基金的日常管理工作，收集汇总各医疗机构提交的救助基金申请材料，定期组织召开疾病应急救助联合审查会议，对材料进行集中审核，及时向医疗机构支付相应费用，</w:t>
      </w:r>
      <w:r>
        <w:rPr>
          <w:rFonts w:hint="eastAsia" w:ascii="Times New Roman" w:eastAsia="仿宋_GB2312"/>
          <w:color w:val="000000"/>
          <w:sz w:val="32"/>
          <w:szCs w:val="32"/>
        </w:rPr>
        <w:t>并形成工作总结报市卫生健康局</w:t>
      </w:r>
      <w:r>
        <w:rPr>
          <w:rFonts w:hint="eastAsia" w:ascii="Times New Roman" w:hAnsi="Times New Roman" w:eastAsia="仿宋_GB2312"/>
          <w:color w:val="000000"/>
          <w:sz w:val="32"/>
          <w:szCs w:val="32"/>
        </w:rPr>
        <w:t>。</w:t>
      </w:r>
    </w:p>
    <w:p>
      <w:pPr>
        <w:spacing w:line="600" w:lineRule="exact"/>
        <w:ind w:firstLine="645"/>
        <w:rPr>
          <w:rFonts w:hint="eastAsia" w:ascii="Times New Roman" w:hAnsi="Times New Roman" w:eastAsia="仿宋_GB2312"/>
          <w:sz w:val="32"/>
          <w:szCs w:val="32"/>
        </w:rPr>
      </w:pPr>
      <w:r>
        <w:rPr>
          <w:rFonts w:hint="eastAsia" w:ascii="Times New Roman" w:hAnsi="Times New Roman" w:eastAsia="楷体_GB2312"/>
          <w:sz w:val="32"/>
          <w:szCs w:val="32"/>
        </w:rPr>
        <w:t>（</w:t>
      </w:r>
      <w:r>
        <w:rPr>
          <w:rFonts w:hint="eastAsia" w:ascii="Times New Roman" w:hAnsi="Times New Roman" w:eastAsia="楷体_GB2312"/>
          <w:sz w:val="32"/>
          <w:szCs w:val="32"/>
          <w:lang w:eastAsia="zh-CN"/>
        </w:rPr>
        <w:t>四</w:t>
      </w:r>
      <w:r>
        <w:rPr>
          <w:rFonts w:hint="eastAsia" w:ascii="Times New Roman" w:hAnsi="Times New Roman" w:eastAsia="楷体_GB2312"/>
          <w:sz w:val="32"/>
          <w:szCs w:val="32"/>
        </w:rPr>
        <w:t>）</w:t>
      </w:r>
      <w:r>
        <w:rPr>
          <w:rFonts w:hint="eastAsia" w:ascii="Times New Roman" w:hAnsi="Times New Roman" w:eastAsia="仿宋_GB2312"/>
          <w:sz w:val="32"/>
          <w:szCs w:val="32"/>
        </w:rPr>
        <w:t>被救助对象必须配合医疗机构实施医疗救治工作，保证所提供信息的真实性。</w:t>
      </w:r>
    </w:p>
    <w:p>
      <w:pPr>
        <w:spacing w:line="600" w:lineRule="exact"/>
        <w:rPr>
          <w:rFonts w:hint="eastAsia" w:ascii="Times New Roman" w:hAnsi="Times New Roman" w:eastAsia="黑体"/>
          <w:sz w:val="32"/>
          <w:szCs w:val="32"/>
        </w:rPr>
      </w:pPr>
      <w:r>
        <w:rPr>
          <w:rFonts w:hint="eastAsia" w:ascii="Times New Roman" w:hAnsi="Times New Roman" w:eastAsia="仿宋_GB2312"/>
          <w:sz w:val="32"/>
          <w:szCs w:val="32"/>
        </w:rPr>
        <w:t xml:space="preserve">    七</w:t>
      </w:r>
      <w:r>
        <w:rPr>
          <w:rFonts w:hint="eastAsia" w:ascii="Times New Roman" w:hAnsi="Times New Roman" w:eastAsia="黑体"/>
          <w:sz w:val="32"/>
          <w:szCs w:val="32"/>
        </w:rPr>
        <w:t>、实施时间</w:t>
      </w:r>
    </w:p>
    <w:p>
      <w:pPr>
        <w:adjustRightInd w:val="0"/>
        <w:snapToGrid w:val="0"/>
        <w:spacing w:line="600" w:lineRule="exact"/>
        <w:ind w:firstLine="640" w:firstLineChars="200"/>
        <w:jc w:val="left"/>
        <w:rPr>
          <w:rFonts w:hint="eastAsia" w:ascii="Times New Roman" w:hAnsi="Times New Roman" w:eastAsia="仿宋_GB2312"/>
          <w:sz w:val="32"/>
          <w:szCs w:val="32"/>
        </w:rPr>
      </w:pPr>
      <w:r>
        <w:rPr>
          <w:rFonts w:hint="eastAsia" w:ascii="Times New Roman" w:hAnsi="Times New Roman" w:eastAsia="仿宋_GB2312"/>
          <w:sz w:val="32"/>
          <w:szCs w:val="32"/>
        </w:rPr>
        <w:t>本方案自下发之日起实施</w:t>
      </w:r>
      <w:r>
        <w:rPr>
          <w:rFonts w:hint="eastAsia" w:ascii="Times New Roman" w:hAnsi="Times New Roman" w:eastAsia="仿宋_GB2312"/>
          <w:color w:val="000000"/>
          <w:sz w:val="32"/>
          <w:szCs w:val="32"/>
        </w:rPr>
        <w:t>，有效期5年</w:t>
      </w:r>
      <w:r>
        <w:rPr>
          <w:rFonts w:hint="eastAsia" w:ascii="Times New Roman" w:hAnsi="Times New Roman" w:eastAsia="仿宋_GB2312"/>
          <w:sz w:val="32"/>
          <w:szCs w:val="32"/>
        </w:rPr>
        <w:t>。2017年下发的《东莞市卫生计生局 东莞市财政局关于印发&lt;东莞市疾病病应急救助实施方案&gt;的通知》（东卫函</w:t>
      </w:r>
      <w:r>
        <w:rPr>
          <w:rFonts w:hint="eastAsia" w:ascii="Times New Roman" w:hAnsi="Times New Roman" w:cs="宋体"/>
          <w:sz w:val="32"/>
          <w:szCs w:val="32"/>
        </w:rPr>
        <w:t>﹝2017﹞</w:t>
      </w:r>
      <w:r>
        <w:rPr>
          <w:rFonts w:hint="eastAsia" w:ascii="Times New Roman" w:hAnsi="Times New Roman" w:eastAsia="仿宋_GB2312"/>
          <w:sz w:val="32"/>
          <w:szCs w:val="32"/>
        </w:rPr>
        <w:t>333号）同时废止。</w:t>
      </w:r>
    </w:p>
    <w:p>
      <w:pPr>
        <w:adjustRightInd w:val="0"/>
        <w:snapToGrid w:val="0"/>
        <w:spacing w:line="600" w:lineRule="exact"/>
        <w:ind w:firstLine="320" w:firstLineChars="100"/>
        <w:jc w:val="left"/>
        <w:rPr>
          <w:rFonts w:hint="eastAsia" w:ascii="Times New Roman" w:hAnsi="Times New Roman" w:eastAsia="仿宋_GB2312"/>
          <w:sz w:val="32"/>
          <w:szCs w:val="32"/>
        </w:rPr>
      </w:pPr>
    </w:p>
    <w:p>
      <w:pPr>
        <w:adjustRightInd w:val="0"/>
        <w:snapToGrid w:val="0"/>
        <w:spacing w:line="600" w:lineRule="exact"/>
        <w:ind w:firstLine="640" w:firstLineChars="200"/>
        <w:jc w:val="left"/>
        <w:rPr>
          <w:rFonts w:hint="eastAsia" w:ascii="Times New Roman" w:hAnsi="Times New Roman" w:eastAsia="仿宋_GB2312"/>
          <w:sz w:val="32"/>
          <w:szCs w:val="32"/>
        </w:rPr>
      </w:pPr>
      <w:r>
        <w:rPr>
          <w:rFonts w:hint="eastAsia" w:ascii="Times New Roman" w:hAnsi="Times New Roman" w:eastAsia="仿宋_GB2312"/>
          <w:sz w:val="32"/>
          <w:szCs w:val="32"/>
        </w:rPr>
        <w:t>附件：1.东莞市疾病应急救助工作领导小组成员名单</w:t>
      </w:r>
    </w:p>
    <w:p>
      <w:pPr>
        <w:adjustRightInd w:val="0"/>
        <w:snapToGrid w:val="0"/>
        <w:spacing w:line="600" w:lineRule="exact"/>
        <w:ind w:firstLine="1600" w:firstLineChars="500"/>
        <w:rPr>
          <w:rFonts w:hint="eastAsia" w:ascii="Times New Roman" w:hAnsi="Times New Roman" w:eastAsia="仿宋_GB2312"/>
          <w:sz w:val="32"/>
          <w:szCs w:val="32"/>
        </w:rPr>
      </w:pPr>
      <w:r>
        <w:rPr>
          <w:rFonts w:hint="eastAsia" w:ascii="Times New Roman" w:hAnsi="Times New Roman" w:eastAsia="仿宋_GB2312"/>
          <w:sz w:val="32"/>
          <w:szCs w:val="32"/>
        </w:rPr>
        <w:t>2.东莞市疾病应急救助基金申请表</w:t>
      </w:r>
    </w:p>
    <w:p>
      <w:pPr>
        <w:adjustRightInd w:val="0"/>
        <w:snapToGrid w:val="0"/>
        <w:spacing w:line="600" w:lineRule="exact"/>
        <w:ind w:firstLine="1600" w:firstLineChars="500"/>
        <w:rPr>
          <w:rFonts w:hint="eastAsia" w:ascii="Times New Roman" w:hAnsi="Times New Roman" w:eastAsia="仿宋_GB2312"/>
          <w:sz w:val="32"/>
          <w:szCs w:val="32"/>
        </w:rPr>
      </w:pPr>
      <w:r>
        <w:rPr>
          <w:rFonts w:hint="eastAsia" w:ascii="Times New Roman" w:hAnsi="Times New Roman" w:eastAsia="仿宋_GB2312"/>
          <w:sz w:val="32"/>
          <w:szCs w:val="32"/>
        </w:rPr>
        <w:t>3.东莞市疾病应急救助申请个案统计表</w:t>
      </w:r>
    </w:p>
    <w:p>
      <w:pPr>
        <w:adjustRightInd w:val="0"/>
        <w:snapToGrid w:val="0"/>
        <w:spacing w:line="600" w:lineRule="exact"/>
        <w:ind w:firstLine="1600" w:firstLineChars="500"/>
        <w:rPr>
          <w:rFonts w:hint="eastAsia" w:ascii="Times New Roman" w:hAnsi="Times New Roman" w:eastAsia="仿宋_GB2312"/>
          <w:sz w:val="32"/>
          <w:szCs w:val="32"/>
        </w:rPr>
      </w:pPr>
      <w:r>
        <w:rPr>
          <w:rFonts w:hint="eastAsia" w:ascii="Times New Roman" w:hAnsi="Times New Roman" w:eastAsia="仿宋_GB2312"/>
          <w:sz w:val="32"/>
          <w:szCs w:val="32"/>
        </w:rPr>
        <w:t>4.东莞市疾病应急救助申请个案专家审核表</w:t>
      </w:r>
    </w:p>
    <w:p>
      <w:pPr>
        <w:adjustRightInd w:val="0"/>
        <w:snapToGrid w:val="0"/>
        <w:spacing w:line="600" w:lineRule="exact"/>
        <w:ind w:left="1596" w:leftChars="760" w:firstLine="0" w:firstLineChars="0"/>
        <w:rPr>
          <w:rFonts w:hint="eastAsia" w:ascii="Times New Roman" w:hAnsi="Times New Roman" w:eastAsia="仿宋_GB2312"/>
          <w:sz w:val="32"/>
          <w:szCs w:val="32"/>
        </w:rPr>
      </w:pPr>
      <w:r>
        <w:rPr>
          <w:rFonts w:hint="eastAsia" w:ascii="Times New Roman" w:hAnsi="Times New Roman" w:eastAsia="仿宋_GB2312"/>
          <w:sz w:val="32"/>
          <w:szCs w:val="32"/>
        </w:rPr>
        <w:t>5.东莞市疾病应急救助申请对象身份明确个案统计表</w:t>
      </w:r>
    </w:p>
    <w:p>
      <w:pPr>
        <w:adjustRightInd w:val="0"/>
        <w:snapToGrid w:val="0"/>
        <w:spacing w:line="600" w:lineRule="exact"/>
        <w:ind w:firstLine="1600" w:firstLineChars="500"/>
        <w:rPr>
          <w:rFonts w:hint="eastAsia" w:ascii="Times New Roman" w:hAnsi="Times New Roman" w:eastAsia="仿宋_GB2312"/>
          <w:sz w:val="32"/>
          <w:szCs w:val="32"/>
        </w:rPr>
      </w:pPr>
      <w:r>
        <w:rPr>
          <w:rFonts w:hint="eastAsia" w:ascii="Times New Roman" w:hAnsi="Times New Roman" w:eastAsia="仿宋_GB2312"/>
          <w:sz w:val="32"/>
          <w:szCs w:val="32"/>
        </w:rPr>
        <w:t>6.东莞市疾病应急救助基金落实情况表</w:t>
      </w:r>
    </w:p>
    <w:p>
      <w:pPr>
        <w:adjustRightInd w:val="0"/>
        <w:snapToGrid w:val="0"/>
        <w:spacing w:line="600" w:lineRule="exact"/>
        <w:rPr>
          <w:rFonts w:hint="default" w:ascii="Times New Roman" w:hAnsi="Times New Roman" w:eastAsia="仿宋_GB2312"/>
          <w:sz w:val="32"/>
          <w:szCs w:val="32"/>
          <w:lang w:val="en-US" w:eastAsia="zh-CN"/>
        </w:rPr>
      </w:pPr>
    </w:p>
    <w:p>
      <w:pPr>
        <w:adjustRightInd w:val="0"/>
        <w:snapToGrid w:val="0"/>
        <w:spacing w:line="600" w:lineRule="exact"/>
        <w:jc w:val="left"/>
        <w:rPr>
          <w:rFonts w:hint="eastAsia" w:ascii="Times New Roman" w:hAnsi="Times New Roman" w:eastAsia="仿宋_GB2312"/>
          <w:sz w:val="32"/>
          <w:szCs w:val="32"/>
        </w:rPr>
      </w:pPr>
    </w:p>
    <w:p>
      <w:pPr>
        <w:adjustRightInd w:val="0"/>
        <w:snapToGrid w:val="0"/>
        <w:spacing w:line="600" w:lineRule="exact"/>
        <w:jc w:val="left"/>
        <w:rPr>
          <w:rFonts w:hint="eastAsia" w:ascii="Times New Roman" w:hAnsi="Times New Roman" w:eastAsia="仿宋_GB2312"/>
          <w:sz w:val="32"/>
          <w:szCs w:val="32"/>
        </w:rPr>
      </w:pPr>
    </w:p>
    <w:p>
      <w:pPr>
        <w:adjustRightInd w:val="0"/>
        <w:snapToGrid w:val="0"/>
        <w:spacing w:line="600" w:lineRule="exact"/>
        <w:jc w:val="left"/>
        <w:rPr>
          <w:rFonts w:hint="eastAsia" w:ascii="Times New Roman" w:hAnsi="Times New Roman" w:eastAsia="仿宋_GB2312"/>
          <w:sz w:val="32"/>
          <w:szCs w:val="32"/>
        </w:rPr>
      </w:pPr>
    </w:p>
    <w:p>
      <w:pPr>
        <w:adjustRightInd w:val="0"/>
        <w:snapToGrid w:val="0"/>
        <w:spacing w:line="600" w:lineRule="exact"/>
        <w:jc w:val="left"/>
        <w:rPr>
          <w:rFonts w:hint="eastAsia" w:ascii="Times New Roman" w:hAnsi="Times New Roman" w:eastAsia="仿宋_GB2312"/>
          <w:sz w:val="32"/>
          <w:szCs w:val="32"/>
        </w:rPr>
      </w:pPr>
    </w:p>
    <w:p>
      <w:pPr>
        <w:adjustRightInd w:val="0"/>
        <w:snapToGrid w:val="0"/>
        <w:spacing w:line="600" w:lineRule="exact"/>
        <w:jc w:val="left"/>
        <w:rPr>
          <w:rFonts w:hint="eastAsia" w:ascii="Times New Roman" w:hAnsi="Times New Roman" w:eastAsia="仿宋_GB2312"/>
          <w:sz w:val="32"/>
          <w:szCs w:val="32"/>
        </w:rPr>
      </w:pPr>
    </w:p>
    <w:p>
      <w:pPr>
        <w:adjustRightInd w:val="0"/>
        <w:snapToGrid w:val="0"/>
        <w:spacing w:line="600" w:lineRule="exact"/>
        <w:jc w:val="left"/>
        <w:rPr>
          <w:rFonts w:hint="eastAsia" w:ascii="Times New Roman" w:hAnsi="Times New Roman" w:eastAsia="仿宋_GB2312"/>
          <w:sz w:val="32"/>
          <w:szCs w:val="32"/>
        </w:rPr>
      </w:pPr>
    </w:p>
    <w:p>
      <w:pPr>
        <w:adjustRightInd w:val="0"/>
        <w:snapToGrid w:val="0"/>
        <w:spacing w:line="600" w:lineRule="exact"/>
        <w:jc w:val="left"/>
        <w:rPr>
          <w:rFonts w:hint="eastAsia" w:ascii="Times New Roman" w:hAnsi="Times New Roman" w:eastAsia="仿宋_GB2312"/>
          <w:sz w:val="32"/>
          <w:szCs w:val="32"/>
        </w:rPr>
      </w:pPr>
    </w:p>
    <w:p>
      <w:pPr>
        <w:adjustRightInd w:val="0"/>
        <w:snapToGrid w:val="0"/>
        <w:spacing w:line="600" w:lineRule="exact"/>
        <w:jc w:val="left"/>
        <w:rPr>
          <w:rFonts w:hint="eastAsia" w:ascii="Times New Roman" w:hAnsi="Times New Roman" w:eastAsia="仿宋_GB2312"/>
          <w:sz w:val="32"/>
          <w:szCs w:val="32"/>
        </w:rPr>
      </w:pPr>
    </w:p>
    <w:p>
      <w:pPr>
        <w:adjustRightInd w:val="0"/>
        <w:snapToGrid w:val="0"/>
        <w:spacing w:line="600" w:lineRule="exact"/>
        <w:jc w:val="left"/>
        <w:rPr>
          <w:rFonts w:hint="eastAsia" w:ascii="Times New Roman" w:hAnsi="Times New Roman" w:eastAsia="仿宋_GB2312"/>
          <w:sz w:val="32"/>
          <w:szCs w:val="32"/>
        </w:rPr>
      </w:pPr>
    </w:p>
    <w:p>
      <w:pPr>
        <w:adjustRightInd w:val="0"/>
        <w:snapToGrid w:val="0"/>
        <w:spacing w:line="600" w:lineRule="exact"/>
        <w:jc w:val="left"/>
        <w:rPr>
          <w:rFonts w:hint="eastAsia" w:ascii="Times New Roman" w:hAnsi="Times New Roman" w:eastAsia="仿宋_GB2312"/>
          <w:sz w:val="32"/>
          <w:szCs w:val="32"/>
        </w:rPr>
      </w:pPr>
    </w:p>
    <w:p>
      <w:pPr>
        <w:adjustRightInd w:val="0"/>
        <w:snapToGrid w:val="0"/>
        <w:spacing w:line="600" w:lineRule="exact"/>
        <w:jc w:val="left"/>
        <w:rPr>
          <w:rFonts w:hint="eastAsia" w:ascii="Times New Roman" w:hAnsi="Times New Roman" w:eastAsia="仿宋_GB2312"/>
          <w:sz w:val="32"/>
          <w:szCs w:val="32"/>
        </w:rPr>
      </w:pPr>
    </w:p>
    <w:p>
      <w:pPr>
        <w:adjustRightInd w:val="0"/>
        <w:snapToGrid w:val="0"/>
        <w:spacing w:line="600" w:lineRule="exact"/>
        <w:jc w:val="left"/>
        <w:rPr>
          <w:rFonts w:hint="eastAsia" w:ascii="Times New Roman" w:hAnsi="Times New Roman" w:eastAsia="仿宋_GB2312"/>
          <w:sz w:val="32"/>
          <w:szCs w:val="32"/>
        </w:rPr>
      </w:pPr>
    </w:p>
    <w:p>
      <w:pPr>
        <w:adjustRightInd w:val="0"/>
        <w:snapToGrid w:val="0"/>
        <w:spacing w:line="600" w:lineRule="exact"/>
        <w:jc w:val="left"/>
        <w:rPr>
          <w:rFonts w:hint="eastAsia" w:ascii="Times New Roman" w:hAnsi="Times New Roman" w:eastAsia="仿宋_GB2312"/>
          <w:sz w:val="32"/>
          <w:szCs w:val="32"/>
        </w:rPr>
      </w:pPr>
    </w:p>
    <w:p>
      <w:pPr>
        <w:adjustRightInd w:val="0"/>
        <w:snapToGrid w:val="0"/>
        <w:spacing w:line="600" w:lineRule="exact"/>
        <w:jc w:val="left"/>
        <w:rPr>
          <w:rFonts w:hint="eastAsia" w:ascii="Times New Roman" w:hAnsi="Times New Roman" w:eastAsia="仿宋_GB2312"/>
          <w:sz w:val="32"/>
          <w:szCs w:val="32"/>
        </w:rPr>
      </w:pPr>
    </w:p>
    <w:p>
      <w:pPr>
        <w:adjustRightInd w:val="0"/>
        <w:snapToGrid w:val="0"/>
        <w:spacing w:line="600" w:lineRule="exact"/>
        <w:jc w:val="left"/>
        <w:rPr>
          <w:rFonts w:hint="eastAsia" w:ascii="Times New Roman" w:hAnsi="Times New Roman" w:eastAsia="仿宋_GB2312"/>
          <w:sz w:val="32"/>
          <w:szCs w:val="32"/>
        </w:rPr>
      </w:pPr>
    </w:p>
    <w:p>
      <w:pPr>
        <w:adjustRightInd w:val="0"/>
        <w:snapToGrid w:val="0"/>
        <w:spacing w:line="600" w:lineRule="exact"/>
        <w:jc w:val="left"/>
        <w:rPr>
          <w:rFonts w:hint="eastAsia" w:ascii="仿宋_GB2312" w:hAnsi="Calibri" w:eastAsia="仿宋_GB2312"/>
          <w:sz w:val="32"/>
          <w:szCs w:val="32"/>
        </w:rPr>
      </w:pPr>
      <w:r>
        <w:rPr>
          <w:rFonts w:hint="eastAsia" w:ascii="仿宋_GB2312" w:hAnsi="Calibri" w:eastAsia="仿宋_GB2312"/>
          <w:sz w:val="32"/>
          <w:szCs w:val="32"/>
        </w:rPr>
        <w:t>附件1</w:t>
      </w:r>
    </w:p>
    <w:p>
      <w:pPr>
        <w:adjustRightInd w:val="0"/>
        <w:snapToGrid w:val="0"/>
        <w:spacing w:line="600" w:lineRule="exact"/>
        <w:ind w:firstLine="720" w:firstLineChars="200"/>
        <w:rPr>
          <w:rFonts w:hint="eastAsia" w:ascii="方正小标宋简体" w:hAnsi="Calibri" w:eastAsia="方正小标宋简体"/>
          <w:sz w:val="36"/>
          <w:szCs w:val="36"/>
        </w:rPr>
      </w:pPr>
      <w:r>
        <w:rPr>
          <w:rFonts w:hint="eastAsia" w:ascii="方正小标宋简体" w:hAnsi="Calibri" w:eastAsia="方正小标宋简体"/>
          <w:sz w:val="36"/>
          <w:szCs w:val="36"/>
        </w:rPr>
        <w:t>东莞市疾病应急救助工作领导小组成员名单</w:t>
      </w:r>
    </w:p>
    <w:p>
      <w:pPr>
        <w:adjustRightInd w:val="0"/>
        <w:snapToGrid w:val="0"/>
        <w:spacing w:line="600" w:lineRule="exact"/>
        <w:rPr>
          <w:rFonts w:hint="eastAsia" w:ascii="方正小标宋简体" w:hAnsi="Calibri" w:eastAsia="方正小标宋简体"/>
          <w:sz w:val="36"/>
          <w:szCs w:val="36"/>
        </w:rPr>
      </w:pPr>
    </w:p>
    <w:p>
      <w:pPr>
        <w:adjustRightInd w:val="0"/>
        <w:snapToGrid w:val="0"/>
        <w:spacing w:line="600" w:lineRule="exact"/>
        <w:ind w:firstLine="296" w:firstLineChars="100"/>
        <w:jc w:val="left"/>
        <w:rPr>
          <w:rFonts w:hint="eastAsia" w:ascii="仿宋_GB2312" w:hAnsi="Calibri" w:eastAsia="仿宋_GB2312"/>
          <w:spacing w:val="-12"/>
          <w:sz w:val="32"/>
          <w:szCs w:val="32"/>
        </w:rPr>
      </w:pPr>
      <w:r>
        <w:rPr>
          <w:rFonts w:hint="eastAsia" w:ascii="仿宋_GB2312" w:hAnsi="Calibri" w:eastAsia="仿宋_GB2312"/>
          <w:spacing w:val="-12"/>
          <w:sz w:val="32"/>
          <w:szCs w:val="32"/>
        </w:rPr>
        <w:t>组  长：</w:t>
      </w:r>
      <w:r>
        <w:rPr>
          <w:rFonts w:hint="eastAsia" w:ascii="仿宋_GB2312" w:hAnsi="Calibri" w:eastAsia="仿宋_GB2312"/>
          <w:spacing w:val="-12"/>
          <w:sz w:val="32"/>
          <w:szCs w:val="32"/>
          <w:lang w:eastAsia="zh-CN"/>
        </w:rPr>
        <w:t>张巧利</w:t>
      </w:r>
      <w:bookmarkStart w:id="0" w:name="_GoBack"/>
      <w:bookmarkEnd w:id="0"/>
      <w:r>
        <w:rPr>
          <w:rFonts w:hint="eastAsia" w:ascii="仿宋_GB2312" w:hAnsi="Calibri" w:eastAsia="仿宋_GB2312"/>
          <w:spacing w:val="-12"/>
          <w:sz w:val="32"/>
          <w:szCs w:val="32"/>
        </w:rPr>
        <w:t xml:space="preserve">      市卫生健康局局长</w:t>
      </w:r>
    </w:p>
    <w:p>
      <w:pPr>
        <w:adjustRightInd w:val="0"/>
        <w:snapToGrid w:val="0"/>
        <w:spacing w:line="600" w:lineRule="exact"/>
        <w:ind w:left="3279" w:leftChars="152" w:hanging="2960" w:hangingChars="1000"/>
        <w:jc w:val="left"/>
        <w:rPr>
          <w:rFonts w:hint="eastAsia" w:ascii="仿宋_GB2312" w:hAnsi="Calibri" w:eastAsia="仿宋_GB2312"/>
          <w:spacing w:val="-12"/>
          <w:sz w:val="32"/>
          <w:szCs w:val="32"/>
        </w:rPr>
      </w:pPr>
      <w:r>
        <w:rPr>
          <w:rFonts w:hint="eastAsia" w:ascii="仿宋_GB2312" w:hAnsi="Calibri" w:eastAsia="仿宋_GB2312"/>
          <w:spacing w:val="-12"/>
          <w:sz w:val="32"/>
          <w:szCs w:val="32"/>
        </w:rPr>
        <w:t>副组长：王志豪      市财政局市注册会计师行业党委专职</w:t>
      </w:r>
    </w:p>
    <w:p>
      <w:pPr>
        <w:adjustRightInd w:val="0"/>
        <w:snapToGrid w:val="0"/>
        <w:spacing w:line="600" w:lineRule="exact"/>
        <w:ind w:left="3488" w:leftChars="1520" w:hanging="296" w:hangingChars="100"/>
        <w:jc w:val="left"/>
        <w:rPr>
          <w:rFonts w:hint="eastAsia" w:ascii="仿宋_GB2312" w:hAnsi="Calibri" w:eastAsia="仿宋_GB2312"/>
          <w:spacing w:val="-12"/>
          <w:sz w:val="32"/>
          <w:szCs w:val="32"/>
        </w:rPr>
      </w:pPr>
      <w:r>
        <w:rPr>
          <w:rFonts w:hint="eastAsia" w:ascii="仿宋_GB2312" w:hAnsi="Calibri" w:eastAsia="仿宋_GB2312"/>
          <w:spacing w:val="-12"/>
          <w:sz w:val="32"/>
          <w:szCs w:val="32"/>
        </w:rPr>
        <w:t>副书记、三级调研员</w:t>
      </w:r>
    </w:p>
    <w:p>
      <w:pPr>
        <w:adjustRightInd w:val="0"/>
        <w:snapToGrid w:val="0"/>
        <w:spacing w:line="600" w:lineRule="exact"/>
        <w:ind w:firstLine="1480" w:firstLineChars="500"/>
        <w:jc w:val="left"/>
        <w:rPr>
          <w:rFonts w:hint="eastAsia" w:ascii="仿宋_GB2312" w:hAnsi="Calibri" w:eastAsia="仿宋_GB2312"/>
          <w:spacing w:val="-12"/>
          <w:sz w:val="32"/>
          <w:szCs w:val="32"/>
        </w:rPr>
      </w:pPr>
      <w:r>
        <w:rPr>
          <w:rFonts w:hint="eastAsia" w:ascii="仿宋_GB2312" w:hAnsi="Calibri" w:eastAsia="仿宋_GB2312"/>
          <w:spacing w:val="-12"/>
          <w:sz w:val="32"/>
          <w:szCs w:val="32"/>
        </w:rPr>
        <w:t>袁伟芬      市卫生健康局副局长</w:t>
      </w:r>
    </w:p>
    <w:p>
      <w:pPr>
        <w:adjustRightInd w:val="0"/>
        <w:snapToGrid w:val="0"/>
        <w:spacing w:line="600" w:lineRule="exact"/>
        <w:ind w:firstLine="1480" w:firstLineChars="500"/>
        <w:jc w:val="left"/>
        <w:rPr>
          <w:rFonts w:hint="eastAsia" w:ascii="仿宋_GB2312" w:hAnsi="Calibri" w:eastAsia="仿宋_GB2312"/>
          <w:spacing w:val="-12"/>
          <w:sz w:val="32"/>
          <w:szCs w:val="32"/>
        </w:rPr>
      </w:pPr>
      <w:r>
        <w:rPr>
          <w:rFonts w:hint="eastAsia" w:ascii="仿宋_GB2312" w:hAnsi="Calibri" w:eastAsia="仿宋_GB2312"/>
          <w:spacing w:val="-12"/>
          <w:sz w:val="32"/>
          <w:szCs w:val="32"/>
        </w:rPr>
        <w:t>伍淑筠      市红十字会常务副会长</w:t>
      </w:r>
    </w:p>
    <w:p>
      <w:pPr>
        <w:adjustRightInd w:val="0"/>
        <w:snapToGrid w:val="0"/>
        <w:spacing w:line="600" w:lineRule="exact"/>
        <w:ind w:firstLine="296" w:firstLineChars="100"/>
        <w:jc w:val="left"/>
        <w:rPr>
          <w:rFonts w:ascii="仿宋_GB2312" w:hAnsi="Calibri" w:eastAsia="仿宋_GB2312"/>
          <w:spacing w:val="-12"/>
          <w:sz w:val="32"/>
          <w:szCs w:val="32"/>
        </w:rPr>
      </w:pPr>
      <w:r>
        <w:rPr>
          <w:rFonts w:hint="eastAsia" w:ascii="仿宋_GB2312" w:hAnsi="Calibri" w:eastAsia="仿宋_GB2312"/>
          <w:spacing w:val="-12"/>
          <w:sz w:val="32"/>
          <w:szCs w:val="32"/>
        </w:rPr>
        <w:t>成  员：万亮德      市财政局社会保障科科长</w:t>
      </w:r>
    </w:p>
    <w:p>
      <w:pPr>
        <w:adjustRightInd w:val="0"/>
        <w:snapToGrid w:val="0"/>
        <w:spacing w:line="600" w:lineRule="exact"/>
        <w:ind w:firstLine="1480" w:firstLineChars="500"/>
        <w:jc w:val="left"/>
        <w:rPr>
          <w:rFonts w:hint="eastAsia" w:ascii="仿宋_GB2312" w:hAnsi="Calibri" w:eastAsia="仿宋_GB2312"/>
          <w:spacing w:val="-12"/>
          <w:sz w:val="32"/>
          <w:szCs w:val="32"/>
        </w:rPr>
      </w:pPr>
      <w:r>
        <w:rPr>
          <w:rFonts w:hint="eastAsia" w:ascii="仿宋_GB2312" w:hAnsi="Calibri" w:eastAsia="仿宋_GB2312"/>
          <w:spacing w:val="-12"/>
          <w:sz w:val="32"/>
          <w:szCs w:val="32"/>
        </w:rPr>
        <w:t>王惠斌      市卫生健康局医政医管科科长</w:t>
      </w:r>
    </w:p>
    <w:p>
      <w:pPr>
        <w:adjustRightInd w:val="0"/>
        <w:snapToGrid w:val="0"/>
        <w:spacing w:line="600" w:lineRule="exact"/>
        <w:ind w:firstLine="1480" w:firstLineChars="500"/>
        <w:jc w:val="left"/>
        <w:rPr>
          <w:rFonts w:hint="eastAsia" w:ascii="仿宋_GB2312" w:hAnsi="Calibri" w:eastAsia="仿宋_GB2312"/>
          <w:spacing w:val="-12"/>
          <w:sz w:val="32"/>
          <w:szCs w:val="32"/>
        </w:rPr>
      </w:pPr>
      <w:r>
        <w:rPr>
          <w:rFonts w:hint="eastAsia" w:ascii="仿宋_GB2312" w:hAnsi="Calibri" w:eastAsia="仿宋_GB2312"/>
          <w:spacing w:val="-12"/>
          <w:sz w:val="32"/>
          <w:szCs w:val="32"/>
        </w:rPr>
        <w:t>张少玲      市卫生健康局规划财务科科长</w:t>
      </w:r>
    </w:p>
    <w:p>
      <w:pPr>
        <w:adjustRightInd w:val="0"/>
        <w:snapToGrid w:val="0"/>
        <w:spacing w:line="600" w:lineRule="exact"/>
        <w:ind w:firstLine="1480" w:firstLineChars="500"/>
        <w:jc w:val="left"/>
        <w:rPr>
          <w:rFonts w:hint="eastAsia" w:ascii="仿宋_GB2312" w:hAnsi="Calibri" w:eastAsia="仿宋_GB2312"/>
          <w:spacing w:val="-12"/>
          <w:sz w:val="32"/>
          <w:szCs w:val="32"/>
        </w:rPr>
      </w:pPr>
      <w:r>
        <w:rPr>
          <w:rFonts w:hint="eastAsia" w:ascii="仿宋_GB2312" w:hAnsi="Calibri" w:eastAsia="仿宋_GB2312"/>
          <w:spacing w:val="-12"/>
          <w:sz w:val="32"/>
          <w:szCs w:val="32"/>
        </w:rPr>
        <w:t>叶伟坤      市红十字</w:t>
      </w:r>
      <w:r>
        <w:rPr>
          <w:rFonts w:hint="eastAsia" w:ascii="仿宋_GB2312" w:hAnsi="Calibri" w:eastAsia="仿宋_GB2312"/>
          <w:spacing w:val="-12"/>
          <w:sz w:val="32"/>
          <w:szCs w:val="32"/>
          <w:lang w:eastAsia="zh-CN"/>
        </w:rPr>
        <w:t>会</w:t>
      </w:r>
      <w:r>
        <w:rPr>
          <w:rFonts w:hint="eastAsia" w:ascii="仿宋_GB2312" w:hAnsi="Calibri" w:eastAsia="仿宋_GB2312"/>
          <w:spacing w:val="-12"/>
          <w:sz w:val="32"/>
          <w:szCs w:val="32"/>
        </w:rPr>
        <w:t>秘书长</w:t>
      </w:r>
    </w:p>
    <w:p>
      <w:pPr>
        <w:adjustRightInd w:val="0"/>
        <w:snapToGrid w:val="0"/>
        <w:spacing w:line="600" w:lineRule="exact"/>
        <w:ind w:firstLine="1480" w:firstLineChars="500"/>
        <w:jc w:val="left"/>
        <w:rPr>
          <w:rFonts w:hint="eastAsia" w:ascii="仿宋_GB2312" w:hAnsi="Calibri" w:eastAsia="仿宋_GB2312"/>
          <w:spacing w:val="-12"/>
          <w:sz w:val="32"/>
          <w:szCs w:val="32"/>
        </w:rPr>
      </w:pPr>
      <w:r>
        <w:rPr>
          <w:rFonts w:hint="eastAsia" w:ascii="仿宋_GB2312" w:hAnsi="Calibri" w:eastAsia="仿宋_GB2312"/>
          <w:spacing w:val="-12"/>
          <w:sz w:val="32"/>
          <w:szCs w:val="32"/>
        </w:rPr>
        <w:t>潘康涛      市医疗保障局待遇保障科科长</w:t>
      </w:r>
    </w:p>
    <w:p>
      <w:pPr>
        <w:adjustRightInd w:val="0"/>
        <w:snapToGrid w:val="0"/>
        <w:spacing w:line="600" w:lineRule="exact"/>
        <w:ind w:firstLine="1480" w:firstLineChars="500"/>
        <w:jc w:val="left"/>
        <w:rPr>
          <w:rFonts w:hint="eastAsia" w:ascii="仿宋_GB2312" w:hAnsi="Calibri" w:eastAsia="仿宋_GB2312"/>
          <w:spacing w:val="-12"/>
          <w:sz w:val="32"/>
          <w:szCs w:val="32"/>
        </w:rPr>
      </w:pPr>
      <w:r>
        <w:rPr>
          <w:rFonts w:hint="eastAsia" w:ascii="仿宋_GB2312" w:hAnsi="Calibri" w:eastAsia="仿宋_GB2312"/>
          <w:spacing w:val="-12"/>
          <w:sz w:val="32"/>
          <w:szCs w:val="32"/>
        </w:rPr>
        <w:t>麦丽荷      市民政局社会救助科副科长</w:t>
      </w:r>
    </w:p>
    <w:p>
      <w:pPr>
        <w:adjustRightInd w:val="0"/>
        <w:snapToGrid w:val="0"/>
        <w:spacing w:line="600" w:lineRule="exact"/>
        <w:ind w:firstLine="1480" w:firstLineChars="500"/>
        <w:jc w:val="left"/>
        <w:rPr>
          <w:rFonts w:hint="eastAsia" w:ascii="仿宋_GB2312" w:hAnsi="Calibri" w:eastAsia="仿宋_GB2312"/>
          <w:spacing w:val="-12"/>
          <w:sz w:val="32"/>
          <w:szCs w:val="32"/>
        </w:rPr>
      </w:pPr>
      <w:r>
        <w:rPr>
          <w:rFonts w:hint="eastAsia" w:ascii="仿宋_GB2312" w:hAnsi="Calibri" w:eastAsia="仿宋_GB2312"/>
          <w:spacing w:val="-12"/>
          <w:sz w:val="32"/>
          <w:szCs w:val="32"/>
        </w:rPr>
        <w:t>谢冠红      市公安局治安巡警支队三大队副大队长</w:t>
      </w:r>
    </w:p>
    <w:p>
      <w:pPr>
        <w:adjustRightInd w:val="0"/>
        <w:snapToGrid w:val="0"/>
        <w:spacing w:line="600" w:lineRule="exact"/>
        <w:ind w:firstLine="297" w:firstLineChars="100"/>
        <w:jc w:val="left"/>
        <w:rPr>
          <w:rFonts w:hint="eastAsia" w:ascii="仿宋_GB2312" w:hAnsi="Calibri" w:eastAsia="仿宋_GB2312"/>
          <w:b/>
          <w:bCs/>
          <w:spacing w:val="-12"/>
          <w:sz w:val="32"/>
          <w:szCs w:val="32"/>
        </w:rPr>
      </w:pPr>
      <w:r>
        <w:rPr>
          <w:rFonts w:hint="eastAsia" w:ascii="仿宋_GB2312" w:hAnsi="Calibri" w:eastAsia="仿宋_GB2312"/>
          <w:b/>
          <w:bCs/>
          <w:spacing w:val="-12"/>
          <w:sz w:val="32"/>
          <w:szCs w:val="32"/>
        </w:rPr>
        <w:t>基金经办管理机构：东莞市红十字会</w:t>
      </w:r>
    </w:p>
    <w:p>
      <w:pPr>
        <w:adjustRightInd w:val="0"/>
        <w:snapToGrid w:val="0"/>
        <w:spacing w:line="600" w:lineRule="exact"/>
        <w:ind w:firstLine="296" w:firstLineChars="100"/>
        <w:jc w:val="left"/>
        <w:rPr>
          <w:rFonts w:ascii="仿宋_GB2312" w:hAnsi="Calibri" w:eastAsia="仿宋_GB2312"/>
          <w:spacing w:val="-12"/>
          <w:sz w:val="32"/>
          <w:szCs w:val="32"/>
        </w:rPr>
      </w:pPr>
      <w:r>
        <w:rPr>
          <w:rFonts w:hint="eastAsia" w:ascii="仿宋_GB2312" w:hAnsi="Calibri" w:eastAsia="仿宋_GB2312"/>
          <w:spacing w:val="-12"/>
          <w:sz w:val="32"/>
          <w:szCs w:val="32"/>
        </w:rPr>
        <w:t xml:space="preserve">主  任：伍淑筠     副主任：叶伟坤     成  员：李建军     </w:t>
      </w:r>
    </w:p>
    <w:p>
      <w:pPr>
        <w:adjustRightInd w:val="0"/>
        <w:snapToGrid w:val="0"/>
        <w:spacing w:line="600" w:lineRule="exact"/>
        <w:ind w:firstLine="690"/>
        <w:jc w:val="left"/>
        <w:rPr>
          <w:rFonts w:hint="eastAsia" w:ascii="仿宋_GB2312" w:hAnsi="Calibri" w:eastAsia="仿宋_GB2312"/>
          <w:spacing w:val="-12"/>
          <w:sz w:val="32"/>
          <w:szCs w:val="32"/>
        </w:rPr>
      </w:pPr>
    </w:p>
    <w:p>
      <w:pPr>
        <w:adjustRightInd w:val="0"/>
        <w:snapToGrid w:val="0"/>
        <w:spacing w:line="600" w:lineRule="exact"/>
        <w:ind w:firstLine="690"/>
        <w:jc w:val="left"/>
        <w:rPr>
          <w:rFonts w:hint="eastAsia" w:ascii="仿宋_GB2312" w:hAnsi="Calibri" w:eastAsia="仿宋_GB2312"/>
          <w:spacing w:val="-12"/>
          <w:sz w:val="32"/>
          <w:szCs w:val="32"/>
        </w:rPr>
      </w:pPr>
    </w:p>
    <w:p>
      <w:pPr>
        <w:adjustRightInd w:val="0"/>
        <w:snapToGrid w:val="0"/>
        <w:spacing w:line="600" w:lineRule="exact"/>
        <w:jc w:val="left"/>
        <w:rPr>
          <w:rFonts w:hint="eastAsia" w:ascii="仿宋_GB2312" w:hAnsi="Calibri" w:eastAsia="仿宋_GB2312"/>
          <w:sz w:val="32"/>
          <w:szCs w:val="32"/>
        </w:rPr>
      </w:pPr>
    </w:p>
    <w:p>
      <w:pPr>
        <w:adjustRightInd w:val="0"/>
        <w:snapToGrid w:val="0"/>
        <w:spacing w:line="600" w:lineRule="exact"/>
        <w:jc w:val="left"/>
        <w:rPr>
          <w:rFonts w:hint="eastAsia" w:ascii="仿宋_GB2312" w:hAnsi="Calibri" w:eastAsia="仿宋_GB2312"/>
          <w:sz w:val="32"/>
          <w:szCs w:val="32"/>
        </w:rPr>
      </w:pPr>
    </w:p>
    <w:p>
      <w:pPr>
        <w:adjustRightInd w:val="0"/>
        <w:snapToGrid w:val="0"/>
        <w:spacing w:line="600" w:lineRule="exact"/>
        <w:rPr>
          <w:rFonts w:hint="eastAsia" w:ascii="仿宋_GB2312" w:hAnsi="Calibri" w:eastAsia="仿宋_GB2312"/>
          <w:sz w:val="32"/>
          <w:szCs w:val="32"/>
        </w:rPr>
      </w:pPr>
    </w:p>
    <w:p>
      <w:pPr>
        <w:adjustRightInd w:val="0"/>
        <w:snapToGrid w:val="0"/>
        <w:spacing w:line="600" w:lineRule="exact"/>
        <w:rPr>
          <w:rFonts w:hint="eastAsia" w:ascii="仿宋_GB2312" w:hAnsi="Calibri" w:eastAsia="仿宋_GB2312"/>
          <w:sz w:val="32"/>
          <w:szCs w:val="32"/>
        </w:rPr>
      </w:pPr>
    </w:p>
    <w:p>
      <w:pPr>
        <w:adjustRightInd w:val="0"/>
        <w:snapToGrid w:val="0"/>
        <w:spacing w:line="600" w:lineRule="exact"/>
        <w:rPr>
          <w:rFonts w:hint="eastAsia" w:ascii="仿宋_GB2312" w:hAnsi="Calibri" w:eastAsia="仿宋_GB2312"/>
          <w:sz w:val="32"/>
          <w:szCs w:val="32"/>
        </w:rPr>
      </w:pPr>
      <w:r>
        <w:rPr>
          <w:rFonts w:hint="eastAsia" w:ascii="仿宋_GB2312" w:hAnsi="Calibri" w:eastAsia="仿宋_GB2312"/>
          <w:sz w:val="32"/>
          <w:szCs w:val="32"/>
        </w:rPr>
        <w:t>附件2</w:t>
      </w:r>
    </w:p>
    <w:p>
      <w:pPr>
        <w:adjustRightInd w:val="0"/>
        <w:snapToGrid w:val="0"/>
        <w:spacing w:line="600" w:lineRule="exact"/>
        <w:jc w:val="center"/>
        <w:rPr>
          <w:rFonts w:hint="eastAsia" w:ascii="仿宋_GB2312" w:hAnsi="Calibri" w:eastAsia="仿宋_GB2312"/>
          <w:sz w:val="32"/>
          <w:szCs w:val="32"/>
        </w:rPr>
      </w:pPr>
      <w:r>
        <w:rPr>
          <w:rFonts w:hint="eastAsia" w:ascii="仿宋_GB2312" w:hAnsi="Calibri" w:eastAsia="仿宋_GB2312"/>
          <w:sz w:val="32"/>
          <w:szCs w:val="32"/>
        </w:rPr>
        <w:t>东莞市疾病应急救助基金申请表</w:t>
      </w:r>
    </w:p>
    <w:p>
      <w:pPr>
        <w:adjustRightInd w:val="0"/>
        <w:snapToGrid w:val="0"/>
        <w:spacing w:line="600" w:lineRule="exact"/>
        <w:jc w:val="center"/>
        <w:rPr>
          <w:rFonts w:hint="eastAsia" w:ascii="仿宋_GB2312" w:hAnsi="Calibri" w:eastAsia="仿宋_GB2312"/>
          <w:sz w:val="28"/>
          <w:szCs w:val="28"/>
        </w:rPr>
      </w:pPr>
      <w:r>
        <w:rPr>
          <w:rFonts w:hint="eastAsia" w:ascii="仿宋_GB2312" w:hAnsi="Calibri" w:eastAsia="仿宋_GB2312"/>
          <w:sz w:val="32"/>
          <w:szCs w:val="32"/>
        </w:rPr>
        <w:t xml:space="preserve">                         </w:t>
      </w:r>
      <w:r>
        <w:rPr>
          <w:rFonts w:hint="eastAsia" w:ascii="仿宋_GB2312" w:hAnsi="Calibri" w:eastAsia="仿宋_GB2312"/>
          <w:sz w:val="28"/>
          <w:szCs w:val="28"/>
        </w:rPr>
        <w:t xml:space="preserve">  编号：</w:t>
      </w:r>
    </w:p>
    <w:tbl>
      <w:tblPr>
        <w:tblStyle w:val="3"/>
        <w:tblW w:w="98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5"/>
        <w:gridCol w:w="8"/>
        <w:gridCol w:w="1283"/>
        <w:gridCol w:w="510"/>
        <w:gridCol w:w="270"/>
        <w:gridCol w:w="337"/>
        <w:gridCol w:w="338"/>
        <w:gridCol w:w="645"/>
        <w:gridCol w:w="135"/>
        <w:gridCol w:w="143"/>
        <w:gridCol w:w="278"/>
        <w:gridCol w:w="278"/>
        <w:gridCol w:w="193"/>
        <w:gridCol w:w="85"/>
        <w:gridCol w:w="278"/>
        <w:gridCol w:w="278"/>
        <w:gridCol w:w="278"/>
        <w:gridCol w:w="278"/>
        <w:gridCol w:w="278"/>
        <w:gridCol w:w="278"/>
        <w:gridCol w:w="278"/>
        <w:gridCol w:w="278"/>
        <w:gridCol w:w="278"/>
        <w:gridCol w:w="278"/>
        <w:gridCol w:w="278"/>
        <w:gridCol w:w="278"/>
        <w:gridCol w:w="278"/>
        <w:gridCol w:w="2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1493" w:type="dxa"/>
            <w:gridSpan w:val="2"/>
            <w:noWrap w:val="0"/>
            <w:vAlign w:val="top"/>
          </w:tcPr>
          <w:p>
            <w:pPr>
              <w:adjustRightInd w:val="0"/>
              <w:snapToGrid w:val="0"/>
              <w:jc w:val="center"/>
              <w:rPr>
                <w:rFonts w:eastAsia="仿宋_GB2312"/>
                <w:sz w:val="24"/>
              </w:rPr>
            </w:pPr>
            <w:r>
              <w:rPr>
                <w:rFonts w:eastAsia="仿宋_GB2312"/>
                <w:sz w:val="24"/>
              </w:rPr>
              <w:t>姓名</w:t>
            </w:r>
          </w:p>
        </w:tc>
        <w:tc>
          <w:tcPr>
            <w:tcW w:w="1283" w:type="dxa"/>
            <w:noWrap w:val="0"/>
            <w:vAlign w:val="top"/>
          </w:tcPr>
          <w:p>
            <w:pPr>
              <w:adjustRightInd w:val="0"/>
              <w:snapToGrid w:val="0"/>
              <w:jc w:val="center"/>
              <w:rPr>
                <w:rFonts w:eastAsia="仿宋_GB2312"/>
                <w:sz w:val="24"/>
              </w:rPr>
            </w:pPr>
          </w:p>
        </w:tc>
        <w:tc>
          <w:tcPr>
            <w:tcW w:w="780" w:type="dxa"/>
            <w:gridSpan w:val="2"/>
            <w:noWrap w:val="0"/>
            <w:vAlign w:val="top"/>
          </w:tcPr>
          <w:p>
            <w:pPr>
              <w:adjustRightInd w:val="0"/>
              <w:snapToGrid w:val="0"/>
              <w:jc w:val="center"/>
              <w:rPr>
                <w:rFonts w:eastAsia="仿宋_GB2312"/>
                <w:sz w:val="24"/>
              </w:rPr>
            </w:pPr>
            <w:r>
              <w:rPr>
                <w:rFonts w:eastAsia="仿宋_GB2312"/>
                <w:sz w:val="24"/>
              </w:rPr>
              <w:t>性别</w:t>
            </w:r>
          </w:p>
        </w:tc>
        <w:tc>
          <w:tcPr>
            <w:tcW w:w="675" w:type="dxa"/>
            <w:gridSpan w:val="2"/>
            <w:noWrap w:val="0"/>
            <w:vAlign w:val="top"/>
          </w:tcPr>
          <w:p>
            <w:pPr>
              <w:adjustRightInd w:val="0"/>
              <w:snapToGrid w:val="0"/>
              <w:jc w:val="center"/>
              <w:rPr>
                <w:rFonts w:eastAsia="仿宋_GB2312"/>
                <w:sz w:val="24"/>
              </w:rPr>
            </w:pPr>
          </w:p>
        </w:tc>
        <w:tc>
          <w:tcPr>
            <w:tcW w:w="780" w:type="dxa"/>
            <w:gridSpan w:val="2"/>
            <w:noWrap w:val="0"/>
            <w:vAlign w:val="top"/>
          </w:tcPr>
          <w:p>
            <w:pPr>
              <w:adjustRightInd w:val="0"/>
              <w:snapToGrid w:val="0"/>
              <w:jc w:val="center"/>
              <w:rPr>
                <w:rFonts w:eastAsia="仿宋_GB2312"/>
                <w:sz w:val="24"/>
              </w:rPr>
            </w:pPr>
            <w:r>
              <w:rPr>
                <w:rFonts w:eastAsia="仿宋_GB2312"/>
                <w:sz w:val="24"/>
              </w:rPr>
              <w:t>年龄</w:t>
            </w:r>
          </w:p>
        </w:tc>
        <w:tc>
          <w:tcPr>
            <w:tcW w:w="699" w:type="dxa"/>
            <w:gridSpan w:val="3"/>
            <w:noWrap w:val="0"/>
            <w:vAlign w:val="top"/>
          </w:tcPr>
          <w:p>
            <w:pPr>
              <w:adjustRightInd w:val="0"/>
              <w:snapToGrid w:val="0"/>
              <w:jc w:val="center"/>
              <w:rPr>
                <w:rFonts w:eastAsia="仿宋_GB2312"/>
                <w:sz w:val="24"/>
                <w:highlight w:val="yellow"/>
              </w:rPr>
            </w:pPr>
          </w:p>
        </w:tc>
        <w:tc>
          <w:tcPr>
            <w:tcW w:w="2502" w:type="dxa"/>
            <w:gridSpan w:val="10"/>
            <w:noWrap w:val="0"/>
            <w:vAlign w:val="top"/>
          </w:tcPr>
          <w:p>
            <w:pPr>
              <w:adjustRightInd w:val="0"/>
              <w:snapToGrid w:val="0"/>
              <w:jc w:val="center"/>
              <w:rPr>
                <w:rFonts w:eastAsia="仿宋_GB2312"/>
                <w:sz w:val="24"/>
                <w:highlight w:val="yellow"/>
              </w:rPr>
            </w:pPr>
            <w:r>
              <w:rPr>
                <w:rFonts w:eastAsia="仿宋_GB2312"/>
                <w:sz w:val="24"/>
              </w:rPr>
              <w:t>出生日期</w:t>
            </w:r>
          </w:p>
        </w:tc>
        <w:tc>
          <w:tcPr>
            <w:tcW w:w="1683" w:type="dxa"/>
            <w:gridSpan w:val="6"/>
            <w:vMerge w:val="restart"/>
            <w:noWrap w:val="0"/>
            <w:vAlign w:val="top"/>
          </w:tcPr>
          <w:p>
            <w:pPr>
              <w:adjustRightInd w:val="0"/>
              <w:snapToGrid w:val="0"/>
              <w:jc w:val="center"/>
              <w:rPr>
                <w:rFonts w:eastAsia="仿宋_GB2312"/>
                <w:sz w:val="24"/>
              </w:rPr>
            </w:pPr>
          </w:p>
          <w:p>
            <w:pPr>
              <w:adjustRightInd w:val="0"/>
              <w:snapToGrid w:val="0"/>
              <w:jc w:val="center"/>
              <w:rPr>
                <w:rFonts w:eastAsia="仿宋_GB2312"/>
                <w:sz w:val="24"/>
              </w:rPr>
            </w:pPr>
          </w:p>
          <w:p>
            <w:pPr>
              <w:adjustRightInd w:val="0"/>
              <w:snapToGrid w:val="0"/>
              <w:jc w:val="center"/>
              <w:rPr>
                <w:rFonts w:eastAsia="仿宋_GB2312"/>
                <w:sz w:val="24"/>
              </w:rPr>
            </w:pPr>
          </w:p>
          <w:p>
            <w:pPr>
              <w:adjustRightInd w:val="0"/>
              <w:snapToGrid w:val="0"/>
              <w:jc w:val="center"/>
              <w:rPr>
                <w:rFonts w:eastAsia="仿宋_GB2312"/>
                <w:sz w:val="24"/>
              </w:rPr>
            </w:pPr>
            <w:r>
              <w:rPr>
                <w:rFonts w:eastAsia="仿宋_GB2312"/>
                <w:sz w:val="24"/>
              </w:rPr>
              <w:t>贴照片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493" w:type="dxa"/>
            <w:gridSpan w:val="2"/>
            <w:noWrap w:val="0"/>
            <w:vAlign w:val="top"/>
          </w:tcPr>
          <w:p>
            <w:pPr>
              <w:adjustRightInd w:val="0"/>
              <w:snapToGrid w:val="0"/>
              <w:jc w:val="center"/>
              <w:rPr>
                <w:rFonts w:eastAsia="仿宋_GB2312"/>
                <w:sz w:val="24"/>
              </w:rPr>
            </w:pPr>
            <w:r>
              <w:rPr>
                <w:rFonts w:eastAsia="仿宋_GB2312"/>
                <w:sz w:val="24"/>
              </w:rPr>
              <w:t>曾用名</w:t>
            </w:r>
          </w:p>
        </w:tc>
        <w:tc>
          <w:tcPr>
            <w:tcW w:w="1283" w:type="dxa"/>
            <w:noWrap w:val="0"/>
            <w:vAlign w:val="top"/>
          </w:tcPr>
          <w:p>
            <w:pPr>
              <w:adjustRightInd w:val="0"/>
              <w:snapToGrid w:val="0"/>
              <w:jc w:val="center"/>
              <w:rPr>
                <w:rFonts w:eastAsia="仿宋_GB2312"/>
                <w:sz w:val="24"/>
              </w:rPr>
            </w:pPr>
          </w:p>
        </w:tc>
        <w:tc>
          <w:tcPr>
            <w:tcW w:w="780" w:type="dxa"/>
            <w:gridSpan w:val="2"/>
            <w:noWrap w:val="0"/>
            <w:vAlign w:val="top"/>
          </w:tcPr>
          <w:p>
            <w:pPr>
              <w:adjustRightInd w:val="0"/>
              <w:snapToGrid w:val="0"/>
              <w:jc w:val="center"/>
              <w:rPr>
                <w:rFonts w:eastAsia="仿宋_GB2312"/>
                <w:sz w:val="24"/>
              </w:rPr>
            </w:pPr>
            <w:r>
              <w:rPr>
                <w:rFonts w:eastAsia="仿宋_GB2312"/>
                <w:sz w:val="24"/>
              </w:rPr>
              <w:t>民族</w:t>
            </w:r>
          </w:p>
        </w:tc>
        <w:tc>
          <w:tcPr>
            <w:tcW w:w="675" w:type="dxa"/>
            <w:gridSpan w:val="2"/>
            <w:noWrap w:val="0"/>
            <w:vAlign w:val="top"/>
          </w:tcPr>
          <w:p>
            <w:pPr>
              <w:adjustRightInd w:val="0"/>
              <w:snapToGrid w:val="0"/>
              <w:jc w:val="center"/>
              <w:rPr>
                <w:rFonts w:eastAsia="仿宋_GB2312"/>
                <w:sz w:val="24"/>
              </w:rPr>
            </w:pPr>
          </w:p>
        </w:tc>
        <w:tc>
          <w:tcPr>
            <w:tcW w:w="780" w:type="dxa"/>
            <w:gridSpan w:val="2"/>
            <w:noWrap w:val="0"/>
            <w:vAlign w:val="top"/>
          </w:tcPr>
          <w:p>
            <w:pPr>
              <w:adjustRightInd w:val="0"/>
              <w:snapToGrid w:val="0"/>
              <w:jc w:val="center"/>
              <w:rPr>
                <w:rFonts w:eastAsia="仿宋_GB2312"/>
                <w:sz w:val="24"/>
              </w:rPr>
            </w:pPr>
            <w:r>
              <w:rPr>
                <w:rFonts w:eastAsia="仿宋_GB2312"/>
                <w:sz w:val="24"/>
              </w:rPr>
              <w:t>籍贯</w:t>
            </w:r>
          </w:p>
        </w:tc>
        <w:tc>
          <w:tcPr>
            <w:tcW w:w="699" w:type="dxa"/>
            <w:gridSpan w:val="3"/>
            <w:noWrap w:val="0"/>
            <w:vAlign w:val="top"/>
          </w:tcPr>
          <w:p>
            <w:pPr>
              <w:adjustRightInd w:val="0"/>
              <w:snapToGrid w:val="0"/>
              <w:jc w:val="center"/>
              <w:rPr>
                <w:rFonts w:eastAsia="仿宋_GB2312"/>
                <w:sz w:val="24"/>
              </w:rPr>
            </w:pPr>
          </w:p>
        </w:tc>
        <w:tc>
          <w:tcPr>
            <w:tcW w:w="2502" w:type="dxa"/>
            <w:gridSpan w:val="10"/>
            <w:noWrap w:val="0"/>
            <w:vAlign w:val="top"/>
          </w:tcPr>
          <w:p>
            <w:pPr>
              <w:adjustRightInd w:val="0"/>
              <w:snapToGrid w:val="0"/>
              <w:jc w:val="center"/>
              <w:rPr>
                <w:rFonts w:eastAsia="仿宋_GB2312"/>
                <w:sz w:val="24"/>
              </w:rPr>
            </w:pPr>
            <w:r>
              <w:rPr>
                <w:rFonts w:eastAsia="仿宋_GB2312"/>
                <w:sz w:val="24"/>
              </w:rPr>
              <w:t xml:space="preserve">     年    月    日</w:t>
            </w:r>
          </w:p>
        </w:tc>
        <w:tc>
          <w:tcPr>
            <w:tcW w:w="1683" w:type="dxa"/>
            <w:gridSpan w:val="6"/>
            <w:vMerge w:val="continue"/>
            <w:noWrap w:val="0"/>
            <w:vAlign w:val="top"/>
          </w:tcPr>
          <w:p>
            <w:pPr>
              <w:adjustRightInd w:val="0"/>
              <w:snapToGrid w:val="0"/>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493" w:type="dxa"/>
            <w:gridSpan w:val="2"/>
            <w:noWrap w:val="0"/>
            <w:vAlign w:val="top"/>
          </w:tcPr>
          <w:p>
            <w:pPr>
              <w:adjustRightInd w:val="0"/>
              <w:snapToGrid w:val="0"/>
              <w:jc w:val="center"/>
              <w:rPr>
                <w:rFonts w:eastAsia="仿宋_GB2312"/>
                <w:sz w:val="24"/>
              </w:rPr>
            </w:pPr>
            <w:r>
              <w:rPr>
                <w:rFonts w:eastAsia="仿宋_GB2312"/>
                <w:sz w:val="24"/>
              </w:rPr>
              <w:t>入院时间</w:t>
            </w:r>
          </w:p>
        </w:tc>
        <w:tc>
          <w:tcPr>
            <w:tcW w:w="1283" w:type="dxa"/>
            <w:noWrap w:val="0"/>
            <w:vAlign w:val="top"/>
          </w:tcPr>
          <w:p>
            <w:pPr>
              <w:adjustRightInd w:val="0"/>
              <w:snapToGrid w:val="0"/>
              <w:jc w:val="center"/>
              <w:rPr>
                <w:rFonts w:eastAsia="仿宋_GB2312"/>
                <w:sz w:val="24"/>
              </w:rPr>
            </w:pPr>
          </w:p>
        </w:tc>
        <w:tc>
          <w:tcPr>
            <w:tcW w:w="1455" w:type="dxa"/>
            <w:gridSpan w:val="4"/>
            <w:noWrap w:val="0"/>
            <w:vAlign w:val="top"/>
          </w:tcPr>
          <w:p>
            <w:pPr>
              <w:adjustRightInd w:val="0"/>
              <w:snapToGrid w:val="0"/>
              <w:jc w:val="center"/>
              <w:rPr>
                <w:rFonts w:eastAsia="仿宋_GB2312"/>
                <w:sz w:val="24"/>
              </w:rPr>
            </w:pPr>
            <w:r>
              <w:rPr>
                <w:rFonts w:eastAsia="仿宋_GB2312"/>
                <w:sz w:val="24"/>
              </w:rPr>
              <w:t>住院号</w:t>
            </w:r>
          </w:p>
        </w:tc>
        <w:tc>
          <w:tcPr>
            <w:tcW w:w="3981" w:type="dxa"/>
            <w:gridSpan w:val="15"/>
            <w:noWrap w:val="0"/>
            <w:vAlign w:val="top"/>
          </w:tcPr>
          <w:p>
            <w:pPr>
              <w:adjustRightInd w:val="0"/>
              <w:snapToGrid w:val="0"/>
              <w:jc w:val="center"/>
              <w:rPr>
                <w:rFonts w:eastAsia="仿宋_GB2312"/>
                <w:sz w:val="24"/>
              </w:rPr>
            </w:pPr>
          </w:p>
        </w:tc>
        <w:tc>
          <w:tcPr>
            <w:tcW w:w="1683" w:type="dxa"/>
            <w:gridSpan w:val="6"/>
            <w:vMerge w:val="continue"/>
            <w:noWrap w:val="0"/>
            <w:vAlign w:val="top"/>
          </w:tcPr>
          <w:p>
            <w:pPr>
              <w:adjustRightInd w:val="0"/>
              <w:snapToGrid w:val="0"/>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493" w:type="dxa"/>
            <w:gridSpan w:val="2"/>
            <w:noWrap w:val="0"/>
            <w:vAlign w:val="top"/>
          </w:tcPr>
          <w:p>
            <w:pPr>
              <w:adjustRightInd w:val="0"/>
              <w:snapToGrid w:val="0"/>
              <w:jc w:val="center"/>
              <w:rPr>
                <w:rFonts w:eastAsia="仿宋_GB2312"/>
                <w:sz w:val="24"/>
              </w:rPr>
            </w:pPr>
            <w:r>
              <w:rPr>
                <w:rFonts w:eastAsia="仿宋_GB2312"/>
                <w:sz w:val="24"/>
              </w:rPr>
              <w:t>出院时间</w:t>
            </w:r>
          </w:p>
        </w:tc>
        <w:tc>
          <w:tcPr>
            <w:tcW w:w="1283" w:type="dxa"/>
            <w:noWrap w:val="0"/>
            <w:vAlign w:val="top"/>
          </w:tcPr>
          <w:p>
            <w:pPr>
              <w:adjustRightInd w:val="0"/>
              <w:snapToGrid w:val="0"/>
              <w:jc w:val="center"/>
              <w:rPr>
                <w:rFonts w:eastAsia="仿宋_GB2312"/>
                <w:sz w:val="24"/>
              </w:rPr>
            </w:pPr>
          </w:p>
        </w:tc>
        <w:tc>
          <w:tcPr>
            <w:tcW w:w="1455" w:type="dxa"/>
            <w:gridSpan w:val="4"/>
            <w:noWrap w:val="0"/>
            <w:vAlign w:val="top"/>
          </w:tcPr>
          <w:p>
            <w:pPr>
              <w:adjustRightInd w:val="0"/>
              <w:snapToGrid w:val="0"/>
              <w:jc w:val="center"/>
              <w:rPr>
                <w:rFonts w:eastAsia="仿宋_GB2312"/>
                <w:sz w:val="24"/>
              </w:rPr>
            </w:pPr>
            <w:r>
              <w:rPr>
                <w:rFonts w:eastAsia="仿宋_GB2312"/>
                <w:sz w:val="24"/>
              </w:rPr>
              <w:t>门急诊号</w:t>
            </w:r>
          </w:p>
        </w:tc>
        <w:tc>
          <w:tcPr>
            <w:tcW w:w="3981" w:type="dxa"/>
            <w:gridSpan w:val="15"/>
            <w:noWrap w:val="0"/>
            <w:vAlign w:val="top"/>
          </w:tcPr>
          <w:p>
            <w:pPr>
              <w:adjustRightInd w:val="0"/>
              <w:snapToGrid w:val="0"/>
              <w:jc w:val="center"/>
              <w:rPr>
                <w:rFonts w:eastAsia="仿宋_GB2312"/>
                <w:sz w:val="24"/>
              </w:rPr>
            </w:pPr>
          </w:p>
        </w:tc>
        <w:tc>
          <w:tcPr>
            <w:tcW w:w="1683" w:type="dxa"/>
            <w:gridSpan w:val="6"/>
            <w:vMerge w:val="continue"/>
            <w:noWrap w:val="0"/>
            <w:vAlign w:val="top"/>
          </w:tcPr>
          <w:p>
            <w:pPr>
              <w:adjustRightInd w:val="0"/>
              <w:snapToGrid w:val="0"/>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493" w:type="dxa"/>
            <w:gridSpan w:val="2"/>
            <w:noWrap w:val="0"/>
            <w:vAlign w:val="top"/>
          </w:tcPr>
          <w:p>
            <w:pPr>
              <w:adjustRightInd w:val="0"/>
              <w:snapToGrid w:val="0"/>
              <w:jc w:val="center"/>
              <w:rPr>
                <w:rFonts w:eastAsia="仿宋_GB2312"/>
                <w:sz w:val="24"/>
              </w:rPr>
            </w:pPr>
            <w:r>
              <w:rPr>
                <w:rFonts w:eastAsia="仿宋_GB2312"/>
                <w:sz w:val="24"/>
              </w:rPr>
              <w:t>联系方式</w:t>
            </w:r>
          </w:p>
        </w:tc>
        <w:tc>
          <w:tcPr>
            <w:tcW w:w="8402" w:type="dxa"/>
            <w:gridSpan w:val="26"/>
            <w:noWrap w:val="0"/>
            <w:vAlign w:val="top"/>
          </w:tcPr>
          <w:p>
            <w:pPr>
              <w:adjustRightInd w:val="0"/>
              <w:snapToGrid w:val="0"/>
              <w:jc w:val="left"/>
              <w:rPr>
                <w:rFonts w:eastAsia="仿宋_GB2312"/>
                <w:sz w:val="24"/>
              </w:rPr>
            </w:pPr>
            <w:r>
              <w:rPr>
                <w:rFonts w:eastAsia="仿宋_GB2312"/>
                <w:sz w:val="24"/>
              </w:rPr>
              <w:t>固定电话</w:t>
            </w:r>
            <w:r>
              <w:rPr>
                <w:rFonts w:hint="eastAsia" w:eastAsia="仿宋_GB2312"/>
                <w:sz w:val="24"/>
              </w:rPr>
              <w:t>：</w:t>
            </w:r>
            <w:r>
              <w:rPr>
                <w:rFonts w:eastAsia="仿宋_GB2312"/>
                <w:sz w:val="24"/>
              </w:rPr>
              <w:t xml:space="preserve">                手机号码</w:t>
            </w:r>
            <w:r>
              <w:rPr>
                <w:rFonts w:hint="eastAsia" w:eastAsia="仿宋_GB2312"/>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1493" w:type="dxa"/>
            <w:gridSpan w:val="2"/>
            <w:noWrap w:val="0"/>
            <w:vAlign w:val="top"/>
          </w:tcPr>
          <w:p>
            <w:pPr>
              <w:adjustRightInd w:val="0"/>
              <w:snapToGrid w:val="0"/>
              <w:jc w:val="center"/>
              <w:rPr>
                <w:rFonts w:eastAsia="仿宋_GB2312"/>
                <w:sz w:val="24"/>
              </w:rPr>
            </w:pPr>
            <w:r>
              <w:rPr>
                <w:rFonts w:eastAsia="仿宋_GB2312"/>
                <w:sz w:val="24"/>
              </w:rPr>
              <w:t>有无身份证</w:t>
            </w:r>
          </w:p>
        </w:tc>
        <w:tc>
          <w:tcPr>
            <w:tcW w:w="1793" w:type="dxa"/>
            <w:gridSpan w:val="2"/>
            <w:noWrap w:val="0"/>
            <w:vAlign w:val="top"/>
          </w:tcPr>
          <w:p>
            <w:pPr>
              <w:adjustRightInd w:val="0"/>
              <w:snapToGrid w:val="0"/>
              <w:rPr>
                <w:rFonts w:eastAsia="仿宋_GB2312"/>
                <w:sz w:val="24"/>
              </w:rPr>
            </w:pPr>
            <w:r>
              <w:rPr>
                <w:rFonts w:eastAsia="仿宋_GB2312"/>
                <w:sz w:val="24"/>
              </w:rPr>
              <mc:AlternateContent>
                <mc:Choice Requires="wps">
                  <w:drawing>
                    <wp:anchor distT="0" distB="0" distL="114300" distR="114300" simplePos="0" relativeHeight="251660288" behindDoc="0" locked="0" layoutInCell="1" allowOverlap="1">
                      <wp:simplePos x="0" y="0"/>
                      <wp:positionH relativeFrom="column">
                        <wp:posOffset>762000</wp:posOffset>
                      </wp:positionH>
                      <wp:positionV relativeFrom="paragraph">
                        <wp:posOffset>50165</wp:posOffset>
                      </wp:positionV>
                      <wp:extent cx="133350" cy="123825"/>
                      <wp:effectExtent l="5080" t="5080" r="13970" b="4445"/>
                      <wp:wrapNone/>
                      <wp:docPr id="18" name="流程图: 过程 18"/>
                      <wp:cNvGraphicFramePr/>
                      <a:graphic xmlns:a="http://schemas.openxmlformats.org/drawingml/2006/main">
                        <a:graphicData uri="http://schemas.microsoft.com/office/word/2010/wordprocessingShape">
                          <wps:wsp>
                            <wps:cNvSpPr>
                              <a:spLocks noChangeArrowheads="1"/>
                            </wps:cNvSpPr>
                            <wps:spPr bwMode="auto">
                              <a:xfrm>
                                <a:off x="0" y="0"/>
                                <a:ext cx="133350" cy="123825"/>
                              </a:xfrm>
                              <a:prstGeom prst="flowChartProcess">
                                <a:avLst/>
                              </a:prstGeom>
                              <a:solidFill>
                                <a:srgbClr val="FFFFFF"/>
                              </a:solidFill>
                              <a:ln w="9525">
                                <a:solidFill>
                                  <a:srgbClr val="000000"/>
                                </a:solidFill>
                                <a:miter lim="800000"/>
                              </a:ln>
                              <a:effectLst/>
                            </wps:spPr>
                            <wps:txbx>
                              <w:txbxContent>
                                <w:p/>
                              </w:txbxContent>
                            </wps:txbx>
                            <wps:bodyPr rot="0" vert="horz" wrap="square" lIns="91440" tIns="45720" rIns="91440" bIns="45720" anchor="t" anchorCtr="0" upright="1">
                              <a:noAutofit/>
                            </wps:bodyPr>
                          </wps:wsp>
                        </a:graphicData>
                      </a:graphic>
                    </wp:anchor>
                  </w:drawing>
                </mc:Choice>
                <mc:Fallback>
                  <w:pict>
                    <v:shape id="_x0000_s1026" o:spid="_x0000_s1026" o:spt="109" type="#_x0000_t109" style="position:absolute;left:0pt;margin-left:60pt;margin-top:3.95pt;height:9.75pt;width:10.5pt;z-index:251660288;mso-width-relative:page;mso-height-relative:page;" fillcolor="#FFFFFF" filled="t" stroked="t" coordsize="21600,21600" o:gfxdata="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AtJGejVAAAACAEAAA8AAAAA&#10;AAAAAQAgAAAAIgAAAGRycy9kb3ducmV2LnhtbFBLAQIUABQAAAAIAIdO4kDKYspDUAIAAKAEAAAO&#10;AAAAAAAAAAEAIAAAACQBAABkcnMvZTJvRG9jLnhtbFBLBQYAAAAABgAGAFkBAADmBQAAAAA=&#10;">
                      <v:fill on="t" focussize="0,0"/>
                      <v:stroke color="#000000" miterlimit="8" joinstyle="miter"/>
                      <v:imagedata o:title=""/>
                      <o:lock v:ext="edit" aspectratio="f"/>
                      <v:textbox>
                        <w:txbxContent>
                          <w:p/>
                        </w:txbxContent>
                      </v:textbox>
                    </v:shape>
                  </w:pict>
                </mc:Fallback>
              </mc:AlternateContent>
            </w:r>
            <w:r>
              <w:rPr>
                <w:rFonts w:eastAsia="仿宋_GB2312"/>
                <w:sz w:val="24"/>
              </w:rPr>
              <mc:AlternateContent>
                <mc:Choice Requires="wps">
                  <w:drawing>
                    <wp:anchor distT="0" distB="0" distL="114300" distR="114300" simplePos="0" relativeHeight="251659264" behindDoc="0" locked="0" layoutInCell="1" allowOverlap="1">
                      <wp:simplePos x="0" y="0"/>
                      <wp:positionH relativeFrom="column">
                        <wp:posOffset>209550</wp:posOffset>
                      </wp:positionH>
                      <wp:positionV relativeFrom="paragraph">
                        <wp:posOffset>56515</wp:posOffset>
                      </wp:positionV>
                      <wp:extent cx="133350" cy="123825"/>
                      <wp:effectExtent l="5080" t="5080" r="13970" b="4445"/>
                      <wp:wrapNone/>
                      <wp:docPr id="17" name="流程图: 过程 17"/>
                      <wp:cNvGraphicFramePr/>
                      <a:graphic xmlns:a="http://schemas.openxmlformats.org/drawingml/2006/main">
                        <a:graphicData uri="http://schemas.microsoft.com/office/word/2010/wordprocessingShape">
                          <wps:wsp>
                            <wps:cNvSpPr>
                              <a:spLocks noChangeArrowheads="1"/>
                            </wps:cNvSpPr>
                            <wps:spPr bwMode="auto">
                              <a:xfrm>
                                <a:off x="0" y="0"/>
                                <a:ext cx="133350" cy="123825"/>
                              </a:xfrm>
                              <a:prstGeom prst="flowChartProcess">
                                <a:avLst/>
                              </a:prstGeom>
                              <a:solidFill>
                                <a:srgbClr val="FFFFFF"/>
                              </a:solidFill>
                              <a:ln w="9525">
                                <a:solidFill>
                                  <a:srgbClr val="000000"/>
                                </a:solidFill>
                                <a:miter lim="800000"/>
                              </a:ln>
                              <a:effectLst/>
                            </wps:spPr>
                            <wps:txbx>
                              <w:txbxContent>
                                <w:p/>
                              </w:txbxContent>
                            </wps:txbx>
                            <wps:bodyPr rot="0" vert="horz" wrap="square" lIns="91440" tIns="45720" rIns="91440" bIns="45720" anchor="t" anchorCtr="0" upright="1">
                              <a:noAutofit/>
                            </wps:bodyPr>
                          </wps:wsp>
                        </a:graphicData>
                      </a:graphic>
                    </wp:anchor>
                  </w:drawing>
                </mc:Choice>
                <mc:Fallback>
                  <w:pict>
                    <v:shape id="_x0000_s1026" o:spid="_x0000_s1026" o:spt="109" type="#_x0000_t109" style="position:absolute;left:0pt;margin-left:16.5pt;margin-top:4.45pt;height:9.75pt;width:10.5pt;z-index:251659264;mso-width-relative:page;mso-height-relative:page;" fillcolor="#FFFFFF" filled="t" stroked="t" coordsize="21600,21600" o:gfxdata="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">
                      <v:fill on="t" focussize="0,0"/>
                      <v:stroke color="#000000" miterlimit="8" joinstyle="miter"/>
                      <v:imagedata o:title=""/>
                      <o:lock v:ext="edit" aspectratio="f"/>
                      <v:textbox>
                        <w:txbxContent>
                          <w:p/>
                        </w:txbxContent>
                      </v:textbox>
                    </v:shape>
                  </w:pict>
                </mc:Fallback>
              </mc:AlternateContent>
            </w:r>
            <w:r>
              <w:rPr>
                <w:rFonts w:eastAsia="仿宋_GB2312"/>
                <w:sz w:val="24"/>
              </w:rPr>
              <w:t>有     无</w:t>
            </w:r>
          </w:p>
        </w:tc>
        <w:tc>
          <w:tcPr>
            <w:tcW w:w="1590" w:type="dxa"/>
            <w:gridSpan w:val="4"/>
            <w:noWrap w:val="0"/>
            <w:vAlign w:val="top"/>
          </w:tcPr>
          <w:p>
            <w:pPr>
              <w:adjustRightInd w:val="0"/>
              <w:snapToGrid w:val="0"/>
              <w:jc w:val="center"/>
              <w:rPr>
                <w:rFonts w:eastAsia="仿宋_GB2312"/>
                <w:sz w:val="24"/>
              </w:rPr>
            </w:pPr>
            <w:r>
              <w:rPr>
                <w:rFonts w:eastAsia="仿宋_GB2312"/>
                <w:sz w:val="24"/>
              </w:rPr>
              <w:t>身份证号码</w:t>
            </w:r>
          </w:p>
        </w:tc>
        <w:tc>
          <w:tcPr>
            <w:tcW w:w="278" w:type="dxa"/>
            <w:gridSpan w:val="2"/>
            <w:noWrap w:val="0"/>
            <w:vAlign w:val="top"/>
          </w:tcPr>
          <w:p>
            <w:pPr>
              <w:adjustRightInd w:val="0"/>
              <w:snapToGrid w:val="0"/>
              <w:jc w:val="center"/>
              <w:rPr>
                <w:rFonts w:eastAsia="仿宋_GB2312"/>
                <w:sz w:val="24"/>
              </w:rPr>
            </w:pPr>
          </w:p>
        </w:tc>
        <w:tc>
          <w:tcPr>
            <w:tcW w:w="278" w:type="dxa"/>
            <w:noWrap w:val="0"/>
            <w:vAlign w:val="top"/>
          </w:tcPr>
          <w:p>
            <w:pPr>
              <w:adjustRightInd w:val="0"/>
              <w:snapToGrid w:val="0"/>
              <w:jc w:val="center"/>
              <w:rPr>
                <w:rFonts w:eastAsia="仿宋_GB2312"/>
                <w:sz w:val="24"/>
              </w:rPr>
            </w:pPr>
          </w:p>
        </w:tc>
        <w:tc>
          <w:tcPr>
            <w:tcW w:w="278" w:type="dxa"/>
            <w:noWrap w:val="0"/>
            <w:vAlign w:val="top"/>
          </w:tcPr>
          <w:p>
            <w:pPr>
              <w:adjustRightInd w:val="0"/>
              <w:snapToGrid w:val="0"/>
              <w:jc w:val="center"/>
              <w:rPr>
                <w:rFonts w:eastAsia="仿宋_GB2312"/>
                <w:sz w:val="24"/>
              </w:rPr>
            </w:pPr>
          </w:p>
        </w:tc>
        <w:tc>
          <w:tcPr>
            <w:tcW w:w="278" w:type="dxa"/>
            <w:gridSpan w:val="2"/>
            <w:noWrap w:val="0"/>
            <w:vAlign w:val="top"/>
          </w:tcPr>
          <w:p>
            <w:pPr>
              <w:adjustRightInd w:val="0"/>
              <w:snapToGrid w:val="0"/>
              <w:jc w:val="center"/>
              <w:rPr>
                <w:rFonts w:eastAsia="仿宋_GB2312"/>
                <w:sz w:val="24"/>
              </w:rPr>
            </w:pPr>
          </w:p>
        </w:tc>
        <w:tc>
          <w:tcPr>
            <w:tcW w:w="278" w:type="dxa"/>
            <w:noWrap w:val="0"/>
            <w:vAlign w:val="top"/>
          </w:tcPr>
          <w:p>
            <w:pPr>
              <w:adjustRightInd w:val="0"/>
              <w:snapToGrid w:val="0"/>
              <w:jc w:val="center"/>
              <w:rPr>
                <w:rFonts w:eastAsia="仿宋_GB2312"/>
                <w:sz w:val="24"/>
              </w:rPr>
            </w:pPr>
          </w:p>
        </w:tc>
        <w:tc>
          <w:tcPr>
            <w:tcW w:w="278" w:type="dxa"/>
            <w:noWrap w:val="0"/>
            <w:vAlign w:val="top"/>
          </w:tcPr>
          <w:p>
            <w:pPr>
              <w:adjustRightInd w:val="0"/>
              <w:snapToGrid w:val="0"/>
              <w:jc w:val="center"/>
              <w:rPr>
                <w:rFonts w:eastAsia="仿宋_GB2312"/>
                <w:sz w:val="24"/>
              </w:rPr>
            </w:pPr>
          </w:p>
        </w:tc>
        <w:tc>
          <w:tcPr>
            <w:tcW w:w="278" w:type="dxa"/>
            <w:noWrap w:val="0"/>
            <w:vAlign w:val="top"/>
          </w:tcPr>
          <w:p>
            <w:pPr>
              <w:adjustRightInd w:val="0"/>
              <w:snapToGrid w:val="0"/>
              <w:jc w:val="center"/>
              <w:rPr>
                <w:rFonts w:eastAsia="仿宋_GB2312"/>
                <w:sz w:val="24"/>
              </w:rPr>
            </w:pPr>
          </w:p>
        </w:tc>
        <w:tc>
          <w:tcPr>
            <w:tcW w:w="278" w:type="dxa"/>
            <w:noWrap w:val="0"/>
            <w:vAlign w:val="top"/>
          </w:tcPr>
          <w:p>
            <w:pPr>
              <w:adjustRightInd w:val="0"/>
              <w:snapToGrid w:val="0"/>
              <w:jc w:val="center"/>
              <w:rPr>
                <w:rFonts w:eastAsia="仿宋_GB2312"/>
                <w:sz w:val="24"/>
              </w:rPr>
            </w:pPr>
          </w:p>
        </w:tc>
        <w:tc>
          <w:tcPr>
            <w:tcW w:w="278" w:type="dxa"/>
            <w:noWrap w:val="0"/>
            <w:vAlign w:val="top"/>
          </w:tcPr>
          <w:p>
            <w:pPr>
              <w:adjustRightInd w:val="0"/>
              <w:snapToGrid w:val="0"/>
              <w:jc w:val="center"/>
              <w:rPr>
                <w:rFonts w:eastAsia="仿宋_GB2312"/>
                <w:sz w:val="24"/>
              </w:rPr>
            </w:pPr>
          </w:p>
        </w:tc>
        <w:tc>
          <w:tcPr>
            <w:tcW w:w="278" w:type="dxa"/>
            <w:noWrap w:val="0"/>
            <w:vAlign w:val="top"/>
          </w:tcPr>
          <w:p>
            <w:pPr>
              <w:adjustRightInd w:val="0"/>
              <w:snapToGrid w:val="0"/>
              <w:jc w:val="center"/>
              <w:rPr>
                <w:rFonts w:eastAsia="仿宋_GB2312"/>
                <w:sz w:val="24"/>
              </w:rPr>
            </w:pPr>
          </w:p>
        </w:tc>
        <w:tc>
          <w:tcPr>
            <w:tcW w:w="278" w:type="dxa"/>
            <w:noWrap w:val="0"/>
            <w:vAlign w:val="top"/>
          </w:tcPr>
          <w:p>
            <w:pPr>
              <w:adjustRightInd w:val="0"/>
              <w:snapToGrid w:val="0"/>
              <w:jc w:val="center"/>
              <w:rPr>
                <w:rFonts w:eastAsia="仿宋_GB2312"/>
                <w:sz w:val="24"/>
              </w:rPr>
            </w:pPr>
          </w:p>
        </w:tc>
        <w:tc>
          <w:tcPr>
            <w:tcW w:w="278" w:type="dxa"/>
            <w:noWrap w:val="0"/>
            <w:vAlign w:val="top"/>
          </w:tcPr>
          <w:p>
            <w:pPr>
              <w:adjustRightInd w:val="0"/>
              <w:snapToGrid w:val="0"/>
              <w:jc w:val="center"/>
              <w:rPr>
                <w:rFonts w:eastAsia="仿宋_GB2312"/>
                <w:sz w:val="24"/>
              </w:rPr>
            </w:pPr>
          </w:p>
        </w:tc>
        <w:tc>
          <w:tcPr>
            <w:tcW w:w="278" w:type="dxa"/>
            <w:noWrap w:val="0"/>
            <w:vAlign w:val="top"/>
          </w:tcPr>
          <w:p>
            <w:pPr>
              <w:adjustRightInd w:val="0"/>
              <w:snapToGrid w:val="0"/>
              <w:jc w:val="center"/>
              <w:rPr>
                <w:rFonts w:eastAsia="仿宋_GB2312"/>
                <w:sz w:val="24"/>
              </w:rPr>
            </w:pPr>
          </w:p>
        </w:tc>
        <w:tc>
          <w:tcPr>
            <w:tcW w:w="278" w:type="dxa"/>
            <w:noWrap w:val="0"/>
            <w:vAlign w:val="top"/>
          </w:tcPr>
          <w:p>
            <w:pPr>
              <w:adjustRightInd w:val="0"/>
              <w:snapToGrid w:val="0"/>
              <w:jc w:val="center"/>
              <w:rPr>
                <w:rFonts w:eastAsia="仿宋_GB2312"/>
                <w:sz w:val="24"/>
              </w:rPr>
            </w:pPr>
          </w:p>
        </w:tc>
        <w:tc>
          <w:tcPr>
            <w:tcW w:w="278" w:type="dxa"/>
            <w:noWrap w:val="0"/>
            <w:vAlign w:val="top"/>
          </w:tcPr>
          <w:p>
            <w:pPr>
              <w:adjustRightInd w:val="0"/>
              <w:snapToGrid w:val="0"/>
              <w:jc w:val="center"/>
              <w:rPr>
                <w:rFonts w:eastAsia="仿宋_GB2312"/>
                <w:sz w:val="24"/>
              </w:rPr>
            </w:pPr>
          </w:p>
        </w:tc>
        <w:tc>
          <w:tcPr>
            <w:tcW w:w="278" w:type="dxa"/>
            <w:noWrap w:val="0"/>
            <w:vAlign w:val="top"/>
          </w:tcPr>
          <w:p>
            <w:pPr>
              <w:adjustRightInd w:val="0"/>
              <w:snapToGrid w:val="0"/>
              <w:jc w:val="center"/>
              <w:rPr>
                <w:rFonts w:eastAsia="仿宋_GB2312"/>
                <w:sz w:val="24"/>
              </w:rPr>
            </w:pPr>
          </w:p>
        </w:tc>
        <w:tc>
          <w:tcPr>
            <w:tcW w:w="278" w:type="dxa"/>
            <w:noWrap w:val="0"/>
            <w:vAlign w:val="top"/>
          </w:tcPr>
          <w:p>
            <w:pPr>
              <w:adjustRightInd w:val="0"/>
              <w:snapToGrid w:val="0"/>
              <w:jc w:val="center"/>
              <w:rPr>
                <w:rFonts w:eastAsia="仿宋_GB2312"/>
                <w:sz w:val="24"/>
              </w:rPr>
            </w:pPr>
          </w:p>
        </w:tc>
        <w:tc>
          <w:tcPr>
            <w:tcW w:w="293" w:type="dxa"/>
            <w:noWrap w:val="0"/>
            <w:vAlign w:val="top"/>
          </w:tcPr>
          <w:p>
            <w:pPr>
              <w:adjustRightInd w:val="0"/>
              <w:snapToGrid w:val="0"/>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493" w:type="dxa"/>
            <w:gridSpan w:val="2"/>
            <w:noWrap w:val="0"/>
            <w:vAlign w:val="top"/>
          </w:tcPr>
          <w:p>
            <w:pPr>
              <w:adjustRightInd w:val="0"/>
              <w:snapToGrid w:val="0"/>
              <w:jc w:val="center"/>
              <w:rPr>
                <w:rFonts w:eastAsia="仿宋_GB2312"/>
                <w:sz w:val="24"/>
              </w:rPr>
            </w:pPr>
            <w:r>
              <w:rPr>
                <w:rFonts w:eastAsia="仿宋_GB2312"/>
                <w:sz w:val="24"/>
              </w:rPr>
              <w:t>现居住地址</w:t>
            </w:r>
          </w:p>
        </w:tc>
        <w:tc>
          <w:tcPr>
            <w:tcW w:w="2400" w:type="dxa"/>
            <w:gridSpan w:val="4"/>
            <w:noWrap w:val="0"/>
            <w:vAlign w:val="top"/>
          </w:tcPr>
          <w:p>
            <w:pPr>
              <w:adjustRightInd w:val="0"/>
              <w:snapToGrid w:val="0"/>
              <w:jc w:val="center"/>
              <w:rPr>
                <w:rFonts w:eastAsia="仿宋_GB2312"/>
                <w:sz w:val="24"/>
              </w:rPr>
            </w:pPr>
          </w:p>
        </w:tc>
        <w:tc>
          <w:tcPr>
            <w:tcW w:w="2010" w:type="dxa"/>
            <w:gridSpan w:val="7"/>
            <w:noWrap w:val="0"/>
            <w:vAlign w:val="top"/>
          </w:tcPr>
          <w:p>
            <w:pPr>
              <w:adjustRightInd w:val="0"/>
              <w:snapToGrid w:val="0"/>
              <w:jc w:val="center"/>
              <w:rPr>
                <w:rFonts w:eastAsia="仿宋_GB2312"/>
                <w:sz w:val="24"/>
              </w:rPr>
            </w:pPr>
            <w:r>
              <w:rPr>
                <w:rFonts w:eastAsia="仿宋_GB2312"/>
                <w:sz w:val="24"/>
              </w:rPr>
              <w:t>户籍地址</w:t>
            </w:r>
          </w:p>
        </w:tc>
        <w:tc>
          <w:tcPr>
            <w:tcW w:w="3992" w:type="dxa"/>
            <w:gridSpan w:val="15"/>
            <w:noWrap w:val="0"/>
            <w:vAlign w:val="top"/>
          </w:tcPr>
          <w:p>
            <w:pPr>
              <w:adjustRightInd w:val="0"/>
              <w:snapToGrid w:val="0"/>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493" w:type="dxa"/>
            <w:gridSpan w:val="2"/>
            <w:noWrap w:val="0"/>
            <w:vAlign w:val="top"/>
          </w:tcPr>
          <w:p>
            <w:pPr>
              <w:adjustRightInd w:val="0"/>
              <w:snapToGrid w:val="0"/>
              <w:jc w:val="center"/>
              <w:rPr>
                <w:rFonts w:eastAsia="仿宋_GB2312"/>
                <w:sz w:val="24"/>
              </w:rPr>
            </w:pPr>
            <w:r>
              <w:rPr>
                <w:rFonts w:eastAsia="仿宋_GB2312"/>
                <w:sz w:val="24"/>
              </w:rPr>
              <w:t>联系亲友</w:t>
            </w:r>
          </w:p>
        </w:tc>
        <w:tc>
          <w:tcPr>
            <w:tcW w:w="2400" w:type="dxa"/>
            <w:gridSpan w:val="4"/>
            <w:noWrap w:val="0"/>
            <w:vAlign w:val="top"/>
          </w:tcPr>
          <w:p>
            <w:pPr>
              <w:adjustRightInd w:val="0"/>
              <w:snapToGrid w:val="0"/>
              <w:jc w:val="center"/>
              <w:rPr>
                <w:rFonts w:eastAsia="仿宋_GB2312"/>
                <w:sz w:val="24"/>
                <w:highlight w:val="yellow"/>
              </w:rPr>
            </w:pPr>
            <w:r>
              <w:rPr>
                <w:rFonts w:eastAsia="仿宋_GB2312"/>
                <w:sz w:val="24"/>
              </w:rPr>
              <w:t>亲友身份证号</w:t>
            </w:r>
          </w:p>
        </w:tc>
        <w:tc>
          <w:tcPr>
            <w:tcW w:w="2010" w:type="dxa"/>
            <w:gridSpan w:val="7"/>
            <w:noWrap w:val="0"/>
            <w:vAlign w:val="top"/>
          </w:tcPr>
          <w:p>
            <w:pPr>
              <w:adjustRightInd w:val="0"/>
              <w:snapToGrid w:val="0"/>
              <w:jc w:val="center"/>
              <w:rPr>
                <w:rFonts w:eastAsia="仿宋_GB2312"/>
                <w:sz w:val="24"/>
              </w:rPr>
            </w:pPr>
            <w:r>
              <w:rPr>
                <w:rFonts w:eastAsia="仿宋_GB2312"/>
                <w:sz w:val="24"/>
              </w:rPr>
              <w:t>亲友联系电话</w:t>
            </w:r>
          </w:p>
        </w:tc>
        <w:tc>
          <w:tcPr>
            <w:tcW w:w="3992" w:type="dxa"/>
            <w:gridSpan w:val="15"/>
            <w:noWrap w:val="0"/>
            <w:vAlign w:val="top"/>
          </w:tcPr>
          <w:p>
            <w:pPr>
              <w:adjustRightInd w:val="0"/>
              <w:snapToGrid w:val="0"/>
              <w:jc w:val="center"/>
              <w:rPr>
                <w:rFonts w:eastAsia="仿宋_GB2312"/>
                <w:sz w:val="24"/>
              </w:rPr>
            </w:pPr>
            <w:r>
              <w:rPr>
                <w:rFonts w:eastAsia="仿宋_GB2312"/>
                <w:sz w:val="24"/>
              </w:rPr>
              <w:t>亲友联系地址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1493" w:type="dxa"/>
            <w:gridSpan w:val="2"/>
            <w:noWrap w:val="0"/>
            <w:vAlign w:val="top"/>
          </w:tcPr>
          <w:p>
            <w:pPr>
              <w:adjustRightInd w:val="0"/>
              <w:snapToGrid w:val="0"/>
              <w:rPr>
                <w:rFonts w:eastAsia="仿宋_GB2312"/>
                <w:sz w:val="24"/>
              </w:rPr>
            </w:pPr>
          </w:p>
        </w:tc>
        <w:tc>
          <w:tcPr>
            <w:tcW w:w="2400" w:type="dxa"/>
            <w:gridSpan w:val="4"/>
            <w:noWrap w:val="0"/>
            <w:vAlign w:val="top"/>
          </w:tcPr>
          <w:p>
            <w:pPr>
              <w:adjustRightInd w:val="0"/>
              <w:snapToGrid w:val="0"/>
              <w:rPr>
                <w:rFonts w:eastAsia="仿宋_GB2312"/>
                <w:sz w:val="24"/>
              </w:rPr>
            </w:pPr>
          </w:p>
        </w:tc>
        <w:tc>
          <w:tcPr>
            <w:tcW w:w="2010" w:type="dxa"/>
            <w:gridSpan w:val="7"/>
            <w:noWrap w:val="0"/>
            <w:vAlign w:val="top"/>
          </w:tcPr>
          <w:p>
            <w:pPr>
              <w:adjustRightInd w:val="0"/>
              <w:snapToGrid w:val="0"/>
              <w:rPr>
                <w:rFonts w:eastAsia="仿宋_GB2312"/>
                <w:sz w:val="24"/>
              </w:rPr>
            </w:pPr>
          </w:p>
        </w:tc>
        <w:tc>
          <w:tcPr>
            <w:tcW w:w="3992" w:type="dxa"/>
            <w:gridSpan w:val="15"/>
            <w:noWrap w:val="0"/>
            <w:vAlign w:val="top"/>
          </w:tcPr>
          <w:p>
            <w:pPr>
              <w:adjustRightInd w:val="0"/>
              <w:snapToGrid w:val="0"/>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493" w:type="dxa"/>
            <w:gridSpan w:val="2"/>
            <w:noWrap w:val="0"/>
            <w:vAlign w:val="top"/>
          </w:tcPr>
          <w:p>
            <w:pPr>
              <w:adjustRightInd w:val="0"/>
              <w:snapToGrid w:val="0"/>
              <w:rPr>
                <w:rFonts w:eastAsia="仿宋_GB2312"/>
                <w:sz w:val="24"/>
              </w:rPr>
            </w:pPr>
          </w:p>
        </w:tc>
        <w:tc>
          <w:tcPr>
            <w:tcW w:w="2400" w:type="dxa"/>
            <w:gridSpan w:val="4"/>
            <w:noWrap w:val="0"/>
            <w:vAlign w:val="top"/>
          </w:tcPr>
          <w:p>
            <w:pPr>
              <w:adjustRightInd w:val="0"/>
              <w:snapToGrid w:val="0"/>
              <w:rPr>
                <w:rFonts w:eastAsia="仿宋_GB2312"/>
                <w:sz w:val="24"/>
              </w:rPr>
            </w:pPr>
          </w:p>
        </w:tc>
        <w:tc>
          <w:tcPr>
            <w:tcW w:w="2010" w:type="dxa"/>
            <w:gridSpan w:val="7"/>
            <w:noWrap w:val="0"/>
            <w:vAlign w:val="top"/>
          </w:tcPr>
          <w:p>
            <w:pPr>
              <w:adjustRightInd w:val="0"/>
              <w:snapToGrid w:val="0"/>
              <w:rPr>
                <w:rFonts w:eastAsia="仿宋_GB2312"/>
                <w:sz w:val="24"/>
              </w:rPr>
            </w:pPr>
          </w:p>
        </w:tc>
        <w:tc>
          <w:tcPr>
            <w:tcW w:w="3992" w:type="dxa"/>
            <w:gridSpan w:val="15"/>
            <w:noWrap w:val="0"/>
            <w:vAlign w:val="top"/>
          </w:tcPr>
          <w:p>
            <w:pPr>
              <w:adjustRightInd w:val="0"/>
              <w:snapToGrid w:val="0"/>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1493" w:type="dxa"/>
            <w:gridSpan w:val="2"/>
            <w:noWrap w:val="0"/>
            <w:vAlign w:val="top"/>
          </w:tcPr>
          <w:p>
            <w:pPr>
              <w:adjustRightInd w:val="0"/>
              <w:snapToGrid w:val="0"/>
              <w:jc w:val="left"/>
              <w:rPr>
                <w:rFonts w:eastAsia="仿宋_GB2312"/>
                <w:sz w:val="24"/>
              </w:rPr>
            </w:pPr>
            <w:r>
              <w:rPr>
                <w:rFonts w:eastAsia="仿宋_GB2312"/>
                <w:sz w:val="24"/>
              </w:rPr>
              <w:t>来院方式</w:t>
            </w:r>
          </w:p>
        </w:tc>
        <w:tc>
          <w:tcPr>
            <w:tcW w:w="8402" w:type="dxa"/>
            <w:gridSpan w:val="26"/>
            <w:noWrap w:val="0"/>
            <w:vAlign w:val="top"/>
          </w:tcPr>
          <w:p>
            <w:pPr>
              <w:adjustRightInd w:val="0"/>
              <w:snapToGrid w:val="0"/>
              <w:rPr>
                <w:rFonts w:eastAsia="仿宋_GB2312"/>
                <w:sz w:val="24"/>
              </w:rPr>
            </w:pPr>
            <w:r>
              <w:rPr>
                <w:rFonts w:eastAsia="仿宋_GB2312"/>
                <w:sz w:val="24"/>
              </w:rPr>
              <mc:AlternateContent>
                <mc:Choice Requires="wps">
                  <w:drawing>
                    <wp:anchor distT="0" distB="0" distL="114300" distR="114300" simplePos="0" relativeHeight="251667456" behindDoc="0" locked="0" layoutInCell="1" allowOverlap="1">
                      <wp:simplePos x="0" y="0"/>
                      <wp:positionH relativeFrom="column">
                        <wp:posOffset>4467225</wp:posOffset>
                      </wp:positionH>
                      <wp:positionV relativeFrom="paragraph">
                        <wp:posOffset>62865</wp:posOffset>
                      </wp:positionV>
                      <wp:extent cx="133350" cy="123825"/>
                      <wp:effectExtent l="5080" t="5080" r="13970" b="4445"/>
                      <wp:wrapNone/>
                      <wp:docPr id="16" name="流程图: 过程 16"/>
                      <wp:cNvGraphicFramePr/>
                      <a:graphic xmlns:a="http://schemas.openxmlformats.org/drawingml/2006/main">
                        <a:graphicData uri="http://schemas.microsoft.com/office/word/2010/wordprocessingShape">
                          <wps:wsp>
                            <wps:cNvSpPr>
                              <a:spLocks noChangeArrowheads="1"/>
                            </wps:cNvSpPr>
                            <wps:spPr bwMode="auto">
                              <a:xfrm>
                                <a:off x="0" y="0"/>
                                <a:ext cx="133350" cy="123825"/>
                              </a:xfrm>
                              <a:prstGeom prst="flowChartProcess">
                                <a:avLst/>
                              </a:prstGeom>
                              <a:solidFill>
                                <a:srgbClr val="FFFFFF"/>
                              </a:solidFill>
                              <a:ln w="9525">
                                <a:solidFill>
                                  <a:srgbClr val="000000"/>
                                </a:solidFill>
                                <a:miter lim="800000"/>
                              </a:ln>
                              <a:effectLst/>
                            </wps:spPr>
                            <wps:txbx>
                              <w:txbxContent>
                                <w:p/>
                              </w:txbxContent>
                            </wps:txbx>
                            <wps:bodyPr rot="0" vert="horz" wrap="square" lIns="91440" tIns="45720" rIns="91440" bIns="45720" anchor="t" anchorCtr="0" upright="1">
                              <a:noAutofit/>
                            </wps:bodyPr>
                          </wps:wsp>
                        </a:graphicData>
                      </a:graphic>
                    </wp:anchor>
                  </w:drawing>
                </mc:Choice>
                <mc:Fallback>
                  <w:pict>
                    <v:shape id="_x0000_s1026" o:spid="_x0000_s1026" o:spt="109" type="#_x0000_t109" style="position:absolute;left:0pt;margin-left:351.75pt;margin-top:4.95pt;height:9.75pt;width:10.5pt;z-index:251667456;mso-width-relative:page;mso-height-relative:page;" fillcolor="#FFFFFF" filled="t" stroked="t" coordsize="21600,21600" o:gfxdata="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AUWMUw2AAAAAgBAAAP&#10;AAAAAAAAAAEAIAAAACIAAABkcnMvZG93bnJldi54bWxQSwECFAAUAAAACACHTuJAp0/wX1ECAACg&#10;BAAADgAAAAAAAAABACAAAAAnAQAAZHJzL2Uyb0RvYy54bWxQSwUGAAAAAAYABgBZAQAA6gUAAAAA&#10;">
                      <v:fill on="t" focussize="0,0"/>
                      <v:stroke color="#000000" miterlimit="8" joinstyle="miter"/>
                      <v:imagedata o:title=""/>
                      <o:lock v:ext="edit" aspectratio="f"/>
                      <v:textbox>
                        <w:txbxContent>
                          <w:p/>
                        </w:txbxContent>
                      </v:textbox>
                    </v:shape>
                  </w:pict>
                </mc:Fallback>
              </mc:AlternateContent>
            </w:r>
            <w:r>
              <w:rPr>
                <w:rFonts w:eastAsia="仿宋_GB2312"/>
                <w:sz w:val="24"/>
              </w:rPr>
              <mc:AlternateContent>
                <mc:Choice Requires="wps">
                  <w:drawing>
                    <wp:anchor distT="0" distB="0" distL="114300" distR="114300" simplePos="0" relativeHeight="251666432" behindDoc="0" locked="0" layoutInCell="1" allowOverlap="1">
                      <wp:simplePos x="0" y="0"/>
                      <wp:positionH relativeFrom="column">
                        <wp:posOffset>3609975</wp:posOffset>
                      </wp:positionH>
                      <wp:positionV relativeFrom="paragraph">
                        <wp:posOffset>40640</wp:posOffset>
                      </wp:positionV>
                      <wp:extent cx="133350" cy="123825"/>
                      <wp:effectExtent l="5080" t="5080" r="13970" b="4445"/>
                      <wp:wrapNone/>
                      <wp:docPr id="15" name="流程图: 过程 15"/>
                      <wp:cNvGraphicFramePr/>
                      <a:graphic xmlns:a="http://schemas.openxmlformats.org/drawingml/2006/main">
                        <a:graphicData uri="http://schemas.microsoft.com/office/word/2010/wordprocessingShape">
                          <wps:wsp>
                            <wps:cNvSpPr>
                              <a:spLocks noChangeArrowheads="1"/>
                            </wps:cNvSpPr>
                            <wps:spPr bwMode="auto">
                              <a:xfrm>
                                <a:off x="0" y="0"/>
                                <a:ext cx="133350" cy="123825"/>
                              </a:xfrm>
                              <a:prstGeom prst="flowChartProcess">
                                <a:avLst/>
                              </a:prstGeom>
                              <a:solidFill>
                                <a:srgbClr val="FFFFFF"/>
                              </a:solidFill>
                              <a:ln w="9525">
                                <a:solidFill>
                                  <a:srgbClr val="000000"/>
                                </a:solidFill>
                                <a:miter lim="800000"/>
                              </a:ln>
                              <a:effectLst/>
                            </wps:spPr>
                            <wps:txbx>
                              <w:txbxContent>
                                <w:p/>
                              </w:txbxContent>
                            </wps:txbx>
                            <wps:bodyPr rot="0" vert="horz" wrap="square" lIns="91440" tIns="45720" rIns="91440" bIns="45720" anchor="t" anchorCtr="0" upright="1">
                              <a:noAutofit/>
                            </wps:bodyPr>
                          </wps:wsp>
                        </a:graphicData>
                      </a:graphic>
                    </wp:anchor>
                  </w:drawing>
                </mc:Choice>
                <mc:Fallback>
                  <w:pict>
                    <v:shape id="_x0000_s1026" o:spid="_x0000_s1026" o:spt="109" type="#_x0000_t109" style="position:absolute;left:0pt;margin-left:284.25pt;margin-top:3.2pt;height:9.75pt;width:10.5pt;z-index:251666432;mso-width-relative:page;mso-height-relative:page;" fillcolor="#FFFFFF" filled="t" stroked="t" coordsize="21600,21600" o:gfxdata="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">
                      <v:fill on="t" focussize="0,0"/>
                      <v:stroke color="#000000" miterlimit="8" joinstyle="miter"/>
                      <v:imagedata o:title=""/>
                      <o:lock v:ext="edit" aspectratio="f"/>
                      <v:textbox>
                        <w:txbxContent>
                          <w:p/>
                        </w:txbxContent>
                      </v:textbox>
                    </v:shape>
                  </w:pict>
                </mc:Fallback>
              </mc:AlternateContent>
            </w:r>
            <w:r>
              <w:rPr>
                <w:rFonts w:eastAsia="仿宋_GB2312"/>
                <w:sz w:val="24"/>
              </w:rPr>
              <mc:AlternateContent>
                <mc:Choice Requires="wps">
                  <w:drawing>
                    <wp:anchor distT="0" distB="0" distL="114300" distR="114300" simplePos="0" relativeHeight="251665408" behindDoc="0" locked="0" layoutInCell="1" allowOverlap="1">
                      <wp:simplePos x="0" y="0"/>
                      <wp:positionH relativeFrom="column">
                        <wp:posOffset>3054350</wp:posOffset>
                      </wp:positionH>
                      <wp:positionV relativeFrom="paragraph">
                        <wp:posOffset>46990</wp:posOffset>
                      </wp:positionV>
                      <wp:extent cx="133350" cy="123825"/>
                      <wp:effectExtent l="5080" t="5080" r="13970" b="4445"/>
                      <wp:wrapNone/>
                      <wp:docPr id="14" name="流程图: 过程 14"/>
                      <wp:cNvGraphicFramePr/>
                      <a:graphic xmlns:a="http://schemas.openxmlformats.org/drawingml/2006/main">
                        <a:graphicData uri="http://schemas.microsoft.com/office/word/2010/wordprocessingShape">
                          <wps:wsp>
                            <wps:cNvSpPr>
                              <a:spLocks noChangeArrowheads="1"/>
                            </wps:cNvSpPr>
                            <wps:spPr bwMode="auto">
                              <a:xfrm>
                                <a:off x="0" y="0"/>
                                <a:ext cx="133350" cy="123825"/>
                              </a:xfrm>
                              <a:prstGeom prst="flowChartProcess">
                                <a:avLst/>
                              </a:prstGeom>
                              <a:solidFill>
                                <a:srgbClr val="FFFFFF"/>
                              </a:solidFill>
                              <a:ln w="9525">
                                <a:solidFill>
                                  <a:srgbClr val="000000"/>
                                </a:solidFill>
                                <a:miter lim="800000"/>
                              </a:ln>
                              <a:effectLst/>
                            </wps:spPr>
                            <wps:txbx>
                              <w:txbxContent>
                                <w:p/>
                              </w:txbxContent>
                            </wps:txbx>
                            <wps:bodyPr rot="0" vert="horz" wrap="square" lIns="91440" tIns="45720" rIns="91440" bIns="45720" anchor="t" anchorCtr="0" upright="1">
                              <a:noAutofit/>
                            </wps:bodyPr>
                          </wps:wsp>
                        </a:graphicData>
                      </a:graphic>
                    </wp:anchor>
                  </w:drawing>
                </mc:Choice>
                <mc:Fallback>
                  <w:pict>
                    <v:shape id="_x0000_s1026" o:spid="_x0000_s1026" o:spt="109" type="#_x0000_t109" style="position:absolute;left:0pt;margin-left:240.5pt;margin-top:3.7pt;height:9.75pt;width:10.5pt;z-index:251665408;mso-width-relative:page;mso-height-relative:page;" fillcolor="#FFFFFF" filled="t" stroked="t" coordsize="21600,21600" o:gfxdata="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">
                      <v:fill on="t" focussize="0,0"/>
                      <v:stroke color="#000000" miterlimit="8" joinstyle="miter"/>
                      <v:imagedata o:title=""/>
                      <o:lock v:ext="edit" aspectratio="f"/>
                      <v:textbox>
                        <w:txbxContent>
                          <w:p/>
                        </w:txbxContent>
                      </v:textbox>
                    </v:shape>
                  </w:pict>
                </mc:Fallback>
              </mc:AlternateContent>
            </w:r>
            <w:r>
              <w:rPr>
                <w:rFonts w:eastAsia="仿宋_GB2312"/>
                <w:sz w:val="24"/>
              </w:rPr>
              <mc:AlternateContent>
                <mc:Choice Requires="wps">
                  <w:drawing>
                    <wp:anchor distT="0" distB="0" distL="114300" distR="114300" simplePos="0" relativeHeight="251664384" behindDoc="0" locked="0" layoutInCell="1" allowOverlap="1">
                      <wp:simplePos x="0" y="0"/>
                      <wp:positionH relativeFrom="column">
                        <wp:posOffset>2165350</wp:posOffset>
                      </wp:positionH>
                      <wp:positionV relativeFrom="paragraph">
                        <wp:posOffset>43815</wp:posOffset>
                      </wp:positionV>
                      <wp:extent cx="133350" cy="123825"/>
                      <wp:effectExtent l="5080" t="5080" r="13970" b="4445"/>
                      <wp:wrapNone/>
                      <wp:docPr id="13" name="流程图: 过程 13"/>
                      <wp:cNvGraphicFramePr/>
                      <a:graphic xmlns:a="http://schemas.openxmlformats.org/drawingml/2006/main">
                        <a:graphicData uri="http://schemas.microsoft.com/office/word/2010/wordprocessingShape">
                          <wps:wsp>
                            <wps:cNvSpPr>
                              <a:spLocks noChangeArrowheads="1"/>
                            </wps:cNvSpPr>
                            <wps:spPr bwMode="auto">
                              <a:xfrm>
                                <a:off x="0" y="0"/>
                                <a:ext cx="133350" cy="123825"/>
                              </a:xfrm>
                              <a:prstGeom prst="flowChartProcess">
                                <a:avLst/>
                              </a:prstGeom>
                              <a:solidFill>
                                <a:srgbClr val="FFFFFF"/>
                              </a:solidFill>
                              <a:ln w="9525">
                                <a:solidFill>
                                  <a:srgbClr val="000000"/>
                                </a:solidFill>
                                <a:miter lim="800000"/>
                              </a:ln>
                              <a:effectLst/>
                            </wps:spPr>
                            <wps:txbx>
                              <w:txbxContent>
                                <w:p/>
                              </w:txbxContent>
                            </wps:txbx>
                            <wps:bodyPr rot="0" vert="horz" wrap="square" lIns="91440" tIns="45720" rIns="91440" bIns="45720" anchor="t" anchorCtr="0" upright="1">
                              <a:noAutofit/>
                            </wps:bodyPr>
                          </wps:wsp>
                        </a:graphicData>
                      </a:graphic>
                    </wp:anchor>
                  </w:drawing>
                </mc:Choice>
                <mc:Fallback>
                  <w:pict>
                    <v:shape id="_x0000_s1026" o:spid="_x0000_s1026" o:spt="109" type="#_x0000_t109" style="position:absolute;left:0pt;margin-left:170.5pt;margin-top:3.45pt;height:9.75pt;width:10.5pt;z-index:251664384;mso-width-relative:page;mso-height-relative:page;" fillcolor="#FFFFFF" filled="t" stroked="t" coordsize="21600,21600" o:gfxdata="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">
                      <v:fill on="t" focussize="0,0"/>
                      <v:stroke color="#000000" miterlimit="8" joinstyle="miter"/>
                      <v:imagedata o:title=""/>
                      <o:lock v:ext="edit" aspectratio="f"/>
                      <v:textbox>
                        <w:txbxContent>
                          <w:p/>
                        </w:txbxContent>
                      </v:textbox>
                    </v:shape>
                  </w:pict>
                </mc:Fallback>
              </mc:AlternateContent>
            </w:r>
            <w:r>
              <w:rPr>
                <w:rFonts w:eastAsia="仿宋_GB2312"/>
                <w:sz w:val="24"/>
              </w:rPr>
              <mc:AlternateContent>
                <mc:Choice Requires="wps">
                  <w:drawing>
                    <wp:anchor distT="0" distB="0" distL="114300" distR="114300" simplePos="0" relativeHeight="251663360" behindDoc="0" locked="0" layoutInCell="1" allowOverlap="1">
                      <wp:simplePos x="0" y="0"/>
                      <wp:positionH relativeFrom="column">
                        <wp:posOffset>1273175</wp:posOffset>
                      </wp:positionH>
                      <wp:positionV relativeFrom="paragraph">
                        <wp:posOffset>46990</wp:posOffset>
                      </wp:positionV>
                      <wp:extent cx="133350" cy="123825"/>
                      <wp:effectExtent l="5080" t="5080" r="13970" b="4445"/>
                      <wp:wrapNone/>
                      <wp:docPr id="12" name="流程图: 过程 12"/>
                      <wp:cNvGraphicFramePr/>
                      <a:graphic xmlns:a="http://schemas.openxmlformats.org/drawingml/2006/main">
                        <a:graphicData uri="http://schemas.microsoft.com/office/word/2010/wordprocessingShape">
                          <wps:wsp>
                            <wps:cNvSpPr>
                              <a:spLocks noChangeArrowheads="1"/>
                            </wps:cNvSpPr>
                            <wps:spPr bwMode="auto">
                              <a:xfrm>
                                <a:off x="0" y="0"/>
                                <a:ext cx="133350" cy="123825"/>
                              </a:xfrm>
                              <a:prstGeom prst="flowChartProcess">
                                <a:avLst/>
                              </a:prstGeom>
                              <a:solidFill>
                                <a:srgbClr val="FFFFFF"/>
                              </a:solidFill>
                              <a:ln w="9525">
                                <a:solidFill>
                                  <a:srgbClr val="000000"/>
                                </a:solidFill>
                                <a:miter lim="800000"/>
                              </a:ln>
                              <a:effectLst/>
                            </wps:spPr>
                            <wps:txbx>
                              <w:txbxContent>
                                <w:p/>
                              </w:txbxContent>
                            </wps:txbx>
                            <wps:bodyPr rot="0" vert="horz" wrap="square" lIns="91440" tIns="45720" rIns="91440" bIns="45720" anchor="t" anchorCtr="0" upright="1">
                              <a:noAutofit/>
                            </wps:bodyPr>
                          </wps:wsp>
                        </a:graphicData>
                      </a:graphic>
                    </wp:anchor>
                  </w:drawing>
                </mc:Choice>
                <mc:Fallback>
                  <w:pict>
                    <v:shape id="_x0000_s1026" o:spid="_x0000_s1026" o:spt="109" type="#_x0000_t109" style="position:absolute;left:0pt;margin-left:100.25pt;margin-top:3.7pt;height:9.75pt;width:10.5pt;z-index:251663360;mso-width-relative:page;mso-height-relative:page;" fillcolor="#FFFFFF" filled="t" stroked="t" coordsize="21600,21600" o:gfxdata="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">
                      <v:fill on="t" focussize="0,0"/>
                      <v:stroke color="#000000" miterlimit="8" joinstyle="miter"/>
                      <v:imagedata o:title=""/>
                      <o:lock v:ext="edit" aspectratio="f"/>
                      <v:textbox>
                        <w:txbxContent>
                          <w:p/>
                        </w:txbxContent>
                      </v:textbox>
                    </v:shape>
                  </w:pict>
                </mc:Fallback>
              </mc:AlternateContent>
            </w:r>
            <w:r>
              <w:rPr>
                <w:rFonts w:eastAsia="仿宋_GB2312"/>
                <w:sz w:val="24"/>
              </w:rPr>
              <mc:AlternateContent>
                <mc:Choice Requires="wps">
                  <w:drawing>
                    <wp:anchor distT="0" distB="0" distL="114300" distR="114300" simplePos="0" relativeHeight="251662336" behindDoc="0" locked="0" layoutInCell="1" allowOverlap="1">
                      <wp:simplePos x="0" y="0"/>
                      <wp:positionH relativeFrom="column">
                        <wp:posOffset>288925</wp:posOffset>
                      </wp:positionH>
                      <wp:positionV relativeFrom="paragraph">
                        <wp:posOffset>33020</wp:posOffset>
                      </wp:positionV>
                      <wp:extent cx="133350" cy="123825"/>
                      <wp:effectExtent l="5080" t="5080" r="13970" b="4445"/>
                      <wp:wrapNone/>
                      <wp:docPr id="11" name="流程图: 过程 11"/>
                      <wp:cNvGraphicFramePr/>
                      <a:graphic xmlns:a="http://schemas.openxmlformats.org/drawingml/2006/main">
                        <a:graphicData uri="http://schemas.microsoft.com/office/word/2010/wordprocessingShape">
                          <wps:wsp>
                            <wps:cNvSpPr>
                              <a:spLocks noChangeArrowheads="1"/>
                            </wps:cNvSpPr>
                            <wps:spPr bwMode="auto">
                              <a:xfrm>
                                <a:off x="0" y="0"/>
                                <a:ext cx="133350" cy="123825"/>
                              </a:xfrm>
                              <a:prstGeom prst="flowChartProcess">
                                <a:avLst/>
                              </a:prstGeom>
                              <a:solidFill>
                                <a:srgbClr val="FFFFFF"/>
                              </a:solidFill>
                              <a:ln w="9525">
                                <a:solidFill>
                                  <a:srgbClr val="000000"/>
                                </a:solidFill>
                                <a:miter lim="800000"/>
                              </a:ln>
                              <a:effectLst/>
                            </wps:spPr>
                            <wps:txbx>
                              <w:txbxContent>
                                <w:p/>
                              </w:txbxContent>
                            </wps:txbx>
                            <wps:bodyPr rot="0" vert="horz" wrap="square" lIns="91440" tIns="45720" rIns="91440" bIns="45720" anchor="t" anchorCtr="0" upright="1">
                              <a:noAutofit/>
                            </wps:bodyPr>
                          </wps:wsp>
                        </a:graphicData>
                      </a:graphic>
                    </wp:anchor>
                  </w:drawing>
                </mc:Choice>
                <mc:Fallback>
                  <w:pict>
                    <v:shape id="_x0000_s1026" o:spid="_x0000_s1026" o:spt="109" type="#_x0000_t109" style="position:absolute;left:0pt;margin-left:22.75pt;margin-top:2.6pt;height:9.75pt;width:10.5pt;z-index:251662336;mso-width-relative:page;mso-height-relative:page;" fillcolor="#FFFFFF" filled="t" stroked="t" coordsize="21600,21600" o:gfxdata="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JnaDzrVAAAABgEAAA8AAAAA&#10;AAAAAQAgAAAAIgAAAGRycy9kb3ducmV2LnhtbFBLAQIUABQAAAAIAIdO4kAx2lW8UAIAAKAEAAAO&#10;AAAAAAAAAAEAIAAAACQBAABkcnMvZTJvRG9jLnhtbFBLBQYAAAAABgAGAFkBAADmBQAAAAA=&#10;">
                      <v:fill on="t" focussize="0,0"/>
                      <v:stroke color="#000000" miterlimit="8" joinstyle="miter"/>
                      <v:imagedata o:title=""/>
                      <o:lock v:ext="edit" aspectratio="f"/>
                      <v:textbox>
                        <w:txbxContent>
                          <w:p/>
                        </w:txbxContent>
                      </v:textbox>
                    </v:shape>
                  </w:pict>
                </mc:Fallback>
              </mc:AlternateContent>
            </w:r>
            <w:r>
              <w:rPr>
                <w:rFonts w:eastAsia="仿宋_GB2312"/>
                <w:sz w:val="24"/>
              </w:rPr>
              <w:t xml:space="preserve">120     公安机关   家属亲友    自行前往    群众   其他医院 </w:t>
            </w:r>
          </w:p>
          <w:p>
            <w:pPr>
              <w:adjustRightInd w:val="0"/>
              <w:snapToGrid w:val="0"/>
              <w:rPr>
                <w:rFonts w:eastAsia="仿宋_GB2312"/>
                <w:sz w:val="24"/>
              </w:rPr>
            </w:pPr>
            <w:r>
              <w:rPr>
                <w:rFonts w:eastAsia="仿宋_GB2312"/>
                <w:sz w:val="24"/>
              </w:rPr>
              <mc:AlternateContent>
                <mc:Choice Requires="wps">
                  <w:drawing>
                    <wp:anchor distT="0" distB="0" distL="114300" distR="114300" simplePos="0" relativeHeight="251661312" behindDoc="0" locked="0" layoutInCell="1" allowOverlap="1">
                      <wp:simplePos x="0" y="0"/>
                      <wp:positionH relativeFrom="column">
                        <wp:posOffset>384175</wp:posOffset>
                      </wp:positionH>
                      <wp:positionV relativeFrom="paragraph">
                        <wp:posOffset>45720</wp:posOffset>
                      </wp:positionV>
                      <wp:extent cx="133350" cy="123825"/>
                      <wp:effectExtent l="5080" t="5080" r="13970" b="4445"/>
                      <wp:wrapNone/>
                      <wp:docPr id="10" name="流程图: 过程 10"/>
                      <wp:cNvGraphicFramePr/>
                      <a:graphic xmlns:a="http://schemas.openxmlformats.org/drawingml/2006/main">
                        <a:graphicData uri="http://schemas.microsoft.com/office/word/2010/wordprocessingShape">
                          <wps:wsp>
                            <wps:cNvSpPr>
                              <a:spLocks noChangeArrowheads="1"/>
                            </wps:cNvSpPr>
                            <wps:spPr bwMode="auto">
                              <a:xfrm>
                                <a:off x="0" y="0"/>
                                <a:ext cx="133350" cy="123825"/>
                              </a:xfrm>
                              <a:prstGeom prst="flowChartProcess">
                                <a:avLst/>
                              </a:prstGeom>
                              <a:solidFill>
                                <a:srgbClr val="FFFFFF"/>
                              </a:solidFill>
                              <a:ln w="9525">
                                <a:solidFill>
                                  <a:srgbClr val="000000"/>
                                </a:solidFill>
                                <a:miter lim="800000"/>
                              </a:ln>
                              <a:effectLst/>
                            </wps:spPr>
                            <wps:txbx>
                              <w:txbxContent>
                                <w:p/>
                              </w:txbxContent>
                            </wps:txbx>
                            <wps:bodyPr rot="0" vert="horz" wrap="square" lIns="91440" tIns="45720" rIns="91440" bIns="45720" anchor="t" anchorCtr="0" upright="1">
                              <a:noAutofit/>
                            </wps:bodyPr>
                          </wps:wsp>
                        </a:graphicData>
                      </a:graphic>
                    </wp:anchor>
                  </w:drawing>
                </mc:Choice>
                <mc:Fallback>
                  <w:pict>
                    <v:shape id="_x0000_s1026" o:spid="_x0000_s1026" o:spt="109" type="#_x0000_t109" style="position:absolute;left:0pt;margin-left:30.25pt;margin-top:3.6pt;height:9.75pt;width:10.5pt;z-index:251661312;mso-width-relative:page;mso-height-relative:page;" fillcolor="#FFFFFF" filled="t" stroked="t" coordsize="21600,21600" o:gfxdata="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IS+mO7VAAAABgEAAA8AAAAA&#10;AAAAAQAgAAAAIgAAAGRycy9kb3ducmV2LnhtbFBLAQIUABQAAAAIAIdO4kDtX/kWUAIAAKAEAAAO&#10;AAAAAAAAAAEAIAAAACQBAABkcnMvZTJvRG9jLnhtbFBLBQYAAAAABgAGAFkBAADmBQAAAAA=&#10;">
                      <v:fill on="t" focussize="0,0"/>
                      <v:stroke color="#000000" miterlimit="8" joinstyle="miter"/>
                      <v:imagedata o:title=""/>
                      <o:lock v:ext="edit" aspectratio="f"/>
                      <v:textbox>
                        <w:txbxContent>
                          <w:p/>
                        </w:txbxContent>
                      </v:textbox>
                    </v:shape>
                  </w:pict>
                </mc:Fallback>
              </mc:AlternateContent>
            </w:r>
            <w:r>
              <w:rPr>
                <w:rFonts w:eastAsia="仿宋_GB2312"/>
                <w:sz w:val="24"/>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1493" w:type="dxa"/>
            <w:gridSpan w:val="2"/>
            <w:noWrap w:val="0"/>
            <w:vAlign w:val="top"/>
          </w:tcPr>
          <w:p>
            <w:pPr>
              <w:adjustRightInd w:val="0"/>
              <w:snapToGrid w:val="0"/>
              <w:jc w:val="left"/>
              <w:rPr>
                <w:rFonts w:eastAsia="仿宋_GB2312"/>
                <w:sz w:val="24"/>
              </w:rPr>
            </w:pPr>
            <w:r>
              <w:rPr>
                <w:rFonts w:eastAsia="仿宋_GB2312"/>
                <w:sz w:val="24"/>
              </w:rPr>
              <w:t>收治医院</w:t>
            </w:r>
          </w:p>
        </w:tc>
        <w:tc>
          <w:tcPr>
            <w:tcW w:w="8402" w:type="dxa"/>
            <w:gridSpan w:val="26"/>
            <w:noWrap w:val="0"/>
            <w:vAlign w:val="top"/>
          </w:tcPr>
          <w:p>
            <w:pPr>
              <w:adjustRightInd w:val="0"/>
              <w:snapToGrid w:val="0"/>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493" w:type="dxa"/>
            <w:gridSpan w:val="2"/>
            <w:noWrap w:val="0"/>
            <w:vAlign w:val="top"/>
          </w:tcPr>
          <w:p>
            <w:pPr>
              <w:adjustRightInd w:val="0"/>
              <w:snapToGrid w:val="0"/>
              <w:jc w:val="left"/>
              <w:rPr>
                <w:rFonts w:eastAsia="仿宋_GB2312"/>
                <w:sz w:val="24"/>
              </w:rPr>
            </w:pPr>
            <w:r>
              <w:rPr>
                <w:rFonts w:eastAsia="仿宋_GB2312"/>
                <w:sz w:val="24"/>
              </w:rPr>
              <w:t>诊断</w:t>
            </w:r>
          </w:p>
        </w:tc>
        <w:tc>
          <w:tcPr>
            <w:tcW w:w="8402" w:type="dxa"/>
            <w:gridSpan w:val="26"/>
            <w:noWrap w:val="0"/>
            <w:vAlign w:val="top"/>
          </w:tcPr>
          <w:p>
            <w:pPr>
              <w:adjustRightInd w:val="0"/>
              <w:snapToGrid w:val="0"/>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jc w:val="center"/>
        </w:trPr>
        <w:tc>
          <w:tcPr>
            <w:tcW w:w="1485" w:type="dxa"/>
            <w:noWrap w:val="0"/>
            <w:vAlign w:val="center"/>
          </w:tcPr>
          <w:p>
            <w:pPr>
              <w:adjustRightInd w:val="0"/>
              <w:snapToGrid w:val="0"/>
              <w:jc w:val="center"/>
              <w:rPr>
                <w:rFonts w:eastAsia="仿宋_GB2312"/>
                <w:sz w:val="24"/>
              </w:rPr>
            </w:pPr>
            <w:r>
              <w:rPr>
                <w:rFonts w:hint="eastAsia" w:eastAsia="仿宋_GB2312"/>
                <w:sz w:val="24"/>
              </w:rPr>
              <w:t>已支付费用</w:t>
            </w:r>
          </w:p>
        </w:tc>
        <w:tc>
          <w:tcPr>
            <w:tcW w:w="8410" w:type="dxa"/>
            <w:gridSpan w:val="27"/>
            <w:noWrap w:val="0"/>
            <w:vAlign w:val="top"/>
          </w:tcPr>
          <w:p>
            <w:pPr>
              <w:adjustRightInd w:val="0"/>
              <w:snapToGrid w:val="0"/>
              <w:jc w:val="left"/>
              <w:rPr>
                <w:rFonts w:hint="eastAsia" w:eastAsia="仿宋_GB2312"/>
                <w:sz w:val="24"/>
              </w:rPr>
            </w:pPr>
            <w:r>
              <w:rPr>
                <w:rFonts w:hint="eastAsia" w:eastAsia="仿宋_GB2312"/>
                <w:sz w:val="24"/>
                <w:lang w:eastAsia="zh-CN"/>
              </w:rPr>
              <w:t>社会医疗保险</w:t>
            </w:r>
            <w:r>
              <w:rPr>
                <w:rFonts w:hint="eastAsia" w:eastAsia="仿宋_GB2312"/>
                <w:sz w:val="24"/>
              </w:rPr>
              <w:t xml:space="preserve">：   元            商业保险：     元             </w:t>
            </w:r>
          </w:p>
          <w:p>
            <w:pPr>
              <w:adjustRightInd w:val="0"/>
              <w:snapToGrid w:val="0"/>
              <w:jc w:val="left"/>
              <w:rPr>
                <w:rFonts w:hint="eastAsia" w:eastAsia="仿宋_GB2312"/>
                <w:sz w:val="24"/>
              </w:rPr>
            </w:pPr>
            <w:r>
              <w:rPr>
                <w:rFonts w:hint="eastAsia" w:eastAsia="仿宋_GB2312"/>
                <w:sz w:val="24"/>
              </w:rPr>
              <w:t>医疗救助基金：   元            社会救助：     元</w:t>
            </w:r>
          </w:p>
          <w:p>
            <w:pPr>
              <w:adjustRightInd w:val="0"/>
              <w:snapToGrid w:val="0"/>
              <w:jc w:val="left"/>
              <w:rPr>
                <w:rFonts w:hint="eastAsia" w:eastAsia="仿宋_GB2312"/>
                <w:sz w:val="24"/>
              </w:rPr>
            </w:pPr>
            <w:r>
              <w:rPr>
                <w:rFonts w:hint="eastAsia" w:eastAsia="仿宋_GB2312"/>
                <w:sz w:val="24"/>
              </w:rPr>
              <w:t>其他医疗救助：   元</w:t>
            </w:r>
          </w:p>
          <w:p>
            <w:pPr>
              <w:adjustRightInd w:val="0"/>
              <w:snapToGrid w:val="0"/>
              <w:jc w:val="left"/>
              <w:rPr>
                <w:rFonts w:eastAsia="仿宋_GB2312"/>
                <w:sz w:val="24"/>
              </w:rPr>
            </w:pPr>
            <w:r>
              <w:rPr>
                <w:rFonts w:hint="eastAsia" w:eastAsia="仿宋_GB2312"/>
                <w:sz w:val="24"/>
              </w:rPr>
              <w:t>自费：           元           医疗总费用：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0" w:hRule="atLeast"/>
          <w:jc w:val="center"/>
        </w:trPr>
        <w:tc>
          <w:tcPr>
            <w:tcW w:w="9895" w:type="dxa"/>
            <w:gridSpan w:val="28"/>
            <w:noWrap w:val="0"/>
            <w:vAlign w:val="center"/>
          </w:tcPr>
          <w:p>
            <w:pPr>
              <w:adjustRightInd w:val="0"/>
              <w:snapToGrid w:val="0"/>
              <w:ind w:firstLine="480" w:firstLineChars="200"/>
              <w:jc w:val="left"/>
              <w:rPr>
                <w:rFonts w:hint="eastAsia" w:eastAsia="仿宋_GB2312"/>
                <w:sz w:val="24"/>
              </w:rPr>
            </w:pPr>
            <w:r>
              <w:rPr>
                <w:rFonts w:hint="eastAsia" w:eastAsia="仿宋_GB2312"/>
                <w:sz w:val="24"/>
              </w:rPr>
              <w:t>本人阅读并知晓疾病应急救助制度，并郑重承诺：</w:t>
            </w:r>
          </w:p>
          <w:p>
            <w:pPr>
              <w:adjustRightInd w:val="0"/>
              <w:snapToGrid w:val="0"/>
              <w:ind w:firstLine="480" w:firstLineChars="200"/>
              <w:jc w:val="left"/>
              <w:rPr>
                <w:rFonts w:hint="eastAsia" w:eastAsia="仿宋_GB2312"/>
                <w:sz w:val="24"/>
              </w:rPr>
            </w:pPr>
            <w:r>
              <w:rPr>
                <w:rFonts w:hint="eastAsia" w:eastAsia="仿宋_GB2312"/>
                <w:sz w:val="24"/>
              </w:rPr>
              <w:t>本人情况属于基金救助的对象及范围。如有弄虚作假，本人愿意承担一切后果。</w:t>
            </w:r>
          </w:p>
          <w:p>
            <w:pPr>
              <w:adjustRightInd w:val="0"/>
              <w:snapToGrid w:val="0"/>
              <w:ind w:firstLine="4680" w:firstLineChars="1950"/>
              <w:jc w:val="left"/>
              <w:rPr>
                <w:rFonts w:hint="eastAsia" w:eastAsia="仿宋_GB2312"/>
                <w:sz w:val="24"/>
              </w:rPr>
            </w:pPr>
            <w:r>
              <w:rPr>
                <w:rFonts w:hint="eastAsia" w:eastAsia="仿宋_GB2312"/>
                <w:sz w:val="24"/>
              </w:rPr>
              <w:t>病人/家属签字：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5" w:hRule="atLeast"/>
          <w:jc w:val="center"/>
        </w:trPr>
        <w:tc>
          <w:tcPr>
            <w:tcW w:w="1485" w:type="dxa"/>
            <w:noWrap w:val="0"/>
            <w:vAlign w:val="top"/>
          </w:tcPr>
          <w:p>
            <w:pPr>
              <w:adjustRightInd w:val="0"/>
              <w:snapToGrid w:val="0"/>
              <w:rPr>
                <w:rFonts w:eastAsia="仿宋_GB2312"/>
                <w:sz w:val="24"/>
              </w:rPr>
            </w:pPr>
          </w:p>
          <w:p>
            <w:pPr>
              <w:adjustRightInd w:val="0"/>
              <w:snapToGrid w:val="0"/>
              <w:rPr>
                <w:rFonts w:eastAsia="仿宋_GB2312"/>
                <w:sz w:val="24"/>
              </w:rPr>
            </w:pPr>
          </w:p>
          <w:p>
            <w:pPr>
              <w:adjustRightInd w:val="0"/>
              <w:snapToGrid w:val="0"/>
              <w:rPr>
                <w:rFonts w:eastAsia="仿宋_GB2312"/>
                <w:sz w:val="24"/>
              </w:rPr>
            </w:pPr>
          </w:p>
          <w:p>
            <w:pPr>
              <w:adjustRightInd w:val="0"/>
              <w:snapToGrid w:val="0"/>
              <w:jc w:val="center"/>
              <w:rPr>
                <w:rFonts w:eastAsia="仿宋_GB2312"/>
                <w:sz w:val="24"/>
              </w:rPr>
            </w:pPr>
            <w:r>
              <w:rPr>
                <w:rFonts w:eastAsia="仿宋_GB2312"/>
                <w:sz w:val="24"/>
              </w:rPr>
              <w:t>申报医院</w:t>
            </w:r>
          </w:p>
          <w:p>
            <w:pPr>
              <w:adjustRightInd w:val="0"/>
              <w:snapToGrid w:val="0"/>
              <w:jc w:val="center"/>
              <w:rPr>
                <w:rFonts w:eastAsia="仿宋_GB2312"/>
                <w:sz w:val="24"/>
              </w:rPr>
            </w:pPr>
            <w:r>
              <w:rPr>
                <w:rFonts w:eastAsia="仿宋_GB2312"/>
                <w:sz w:val="24"/>
              </w:rPr>
              <w:t>意见</w:t>
            </w:r>
          </w:p>
        </w:tc>
        <w:tc>
          <w:tcPr>
            <w:tcW w:w="8410" w:type="dxa"/>
            <w:gridSpan w:val="27"/>
            <w:noWrap w:val="0"/>
            <w:vAlign w:val="top"/>
          </w:tcPr>
          <w:p>
            <w:pPr>
              <w:adjustRightInd w:val="0"/>
              <w:snapToGrid w:val="0"/>
              <w:ind w:firstLine="120" w:firstLineChars="50"/>
              <w:rPr>
                <w:rFonts w:eastAsia="仿宋_GB2312"/>
                <w:sz w:val="24"/>
              </w:rPr>
            </w:pPr>
            <w:r>
              <w:rPr>
                <w:rFonts w:hint="eastAsia" w:eastAsia="仿宋_GB2312"/>
                <w:sz w:val="24"/>
              </w:rPr>
              <w:t>□1.无法核实身份患者所发生的急救费用。</w:t>
            </w:r>
          </w:p>
          <w:p>
            <w:pPr>
              <w:adjustRightInd w:val="0"/>
              <w:snapToGrid w:val="0"/>
              <w:rPr>
                <w:rFonts w:eastAsia="仿宋_GB2312"/>
                <w:sz w:val="24"/>
              </w:rPr>
            </w:pPr>
            <w:r>
              <w:rPr>
                <w:rFonts w:hint="eastAsia" w:eastAsia="仿宋_GB2312"/>
                <w:sz w:val="24"/>
              </w:rPr>
              <w:t xml:space="preserve"> □2.身份明确但无力缴费的患者所拖欠的急救费用。</w:t>
            </w:r>
          </w:p>
          <w:p>
            <w:pPr>
              <w:adjustRightInd w:val="0"/>
              <w:snapToGrid w:val="0"/>
              <w:rPr>
                <w:rFonts w:eastAsia="仿宋_GB2312"/>
                <w:sz w:val="24"/>
              </w:rPr>
            </w:pPr>
            <w:r>
              <w:rPr>
                <w:rFonts w:hint="eastAsia" w:eastAsia="仿宋_GB2312"/>
                <w:sz w:val="24"/>
              </w:rPr>
              <w:t xml:space="preserve"> □3.符合《需要紧急救治的急危重伤病标准及诊疗规范》（          ）诊断标准和诊疗规范</w:t>
            </w:r>
            <w:r>
              <w:rPr>
                <w:rFonts w:hint="eastAsia" w:ascii="宋体" w:hAnsi="宋体"/>
                <w:bCs/>
                <w:color w:val="000000"/>
                <w:szCs w:val="21"/>
                <w:shd w:val="clear" w:color="auto" w:fill="FFFFFF"/>
              </w:rPr>
              <w:t>。</w:t>
            </w:r>
            <w:r>
              <w:rPr>
                <w:rFonts w:eastAsia="仿宋_GB2312"/>
                <w:sz w:val="24"/>
              </w:rPr>
              <w:t xml:space="preserve">                               </w:t>
            </w:r>
          </w:p>
          <w:p>
            <w:pPr>
              <w:adjustRightInd w:val="0"/>
              <w:snapToGrid w:val="0"/>
              <w:jc w:val="center"/>
              <w:rPr>
                <w:rFonts w:eastAsia="仿宋_GB2312"/>
                <w:sz w:val="24"/>
              </w:rPr>
            </w:pPr>
          </w:p>
          <w:p>
            <w:pPr>
              <w:adjustRightInd w:val="0"/>
              <w:snapToGrid w:val="0"/>
              <w:rPr>
                <w:rFonts w:eastAsia="仿宋_GB2312"/>
                <w:sz w:val="24"/>
              </w:rPr>
            </w:pPr>
          </w:p>
          <w:p>
            <w:pPr>
              <w:adjustRightInd w:val="0"/>
              <w:snapToGrid w:val="0"/>
              <w:jc w:val="center"/>
              <w:rPr>
                <w:rFonts w:eastAsia="仿宋_GB2312"/>
                <w:sz w:val="24"/>
              </w:rPr>
            </w:pPr>
            <w:r>
              <w:rPr>
                <w:rFonts w:eastAsia="仿宋_GB2312"/>
                <w:sz w:val="24"/>
              </w:rPr>
              <w:t xml:space="preserve">               法人代表（签章）：                    （医院盖章） </w:t>
            </w:r>
          </w:p>
          <w:p>
            <w:pPr>
              <w:adjustRightInd w:val="0"/>
              <w:snapToGrid w:val="0"/>
              <w:jc w:val="center"/>
              <w:rPr>
                <w:rFonts w:eastAsia="仿宋_GB2312"/>
                <w:sz w:val="24"/>
              </w:rPr>
            </w:pPr>
            <w:r>
              <w:rPr>
                <w:rFonts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jc w:val="center"/>
        </w:trPr>
        <w:tc>
          <w:tcPr>
            <w:tcW w:w="1485" w:type="dxa"/>
            <w:noWrap w:val="0"/>
            <w:vAlign w:val="top"/>
          </w:tcPr>
          <w:p>
            <w:pPr>
              <w:adjustRightInd w:val="0"/>
              <w:snapToGrid w:val="0"/>
              <w:jc w:val="center"/>
              <w:rPr>
                <w:rFonts w:eastAsia="仿宋_GB2312"/>
                <w:sz w:val="24"/>
              </w:rPr>
            </w:pPr>
          </w:p>
          <w:p>
            <w:pPr>
              <w:adjustRightInd w:val="0"/>
              <w:snapToGrid w:val="0"/>
              <w:jc w:val="center"/>
              <w:rPr>
                <w:rFonts w:eastAsia="仿宋_GB2312"/>
                <w:sz w:val="24"/>
              </w:rPr>
            </w:pPr>
            <w:r>
              <w:rPr>
                <w:rFonts w:hint="eastAsia" w:eastAsia="仿宋_GB2312"/>
                <w:sz w:val="24"/>
              </w:rPr>
              <w:t>镇街</w:t>
            </w:r>
            <w:r>
              <w:rPr>
                <w:rFonts w:eastAsia="仿宋_GB2312"/>
                <w:sz w:val="24"/>
              </w:rPr>
              <w:t>公安</w:t>
            </w:r>
          </w:p>
          <w:p>
            <w:pPr>
              <w:adjustRightInd w:val="0"/>
              <w:snapToGrid w:val="0"/>
              <w:jc w:val="center"/>
              <w:rPr>
                <w:rFonts w:eastAsia="仿宋_GB2312"/>
                <w:sz w:val="24"/>
              </w:rPr>
            </w:pPr>
            <w:r>
              <w:rPr>
                <w:rFonts w:eastAsia="仿宋_GB2312"/>
                <w:sz w:val="24"/>
              </w:rPr>
              <w:t>机关</w:t>
            </w:r>
          </w:p>
          <w:p>
            <w:pPr>
              <w:adjustRightInd w:val="0"/>
              <w:snapToGrid w:val="0"/>
              <w:jc w:val="center"/>
              <w:rPr>
                <w:rFonts w:eastAsia="仿宋_GB2312"/>
                <w:sz w:val="24"/>
              </w:rPr>
            </w:pPr>
            <w:r>
              <w:rPr>
                <w:rFonts w:eastAsia="仿宋_GB2312"/>
                <w:sz w:val="24"/>
              </w:rPr>
              <w:t>核查意见</w:t>
            </w:r>
          </w:p>
        </w:tc>
        <w:tc>
          <w:tcPr>
            <w:tcW w:w="8410" w:type="dxa"/>
            <w:gridSpan w:val="27"/>
            <w:noWrap w:val="0"/>
            <w:vAlign w:val="top"/>
          </w:tcPr>
          <w:p>
            <w:pPr>
              <w:adjustRightInd w:val="0"/>
              <w:snapToGrid w:val="0"/>
              <w:jc w:val="center"/>
              <w:rPr>
                <w:rFonts w:eastAsia="仿宋_GB2312"/>
                <w:sz w:val="24"/>
              </w:rPr>
            </w:pPr>
          </w:p>
          <w:p>
            <w:pPr>
              <w:adjustRightInd w:val="0"/>
              <w:snapToGrid w:val="0"/>
              <w:jc w:val="center"/>
              <w:rPr>
                <w:rFonts w:hint="eastAsia" w:eastAsia="仿宋_GB2312"/>
                <w:sz w:val="24"/>
              </w:rPr>
            </w:pPr>
          </w:p>
          <w:p>
            <w:pPr>
              <w:adjustRightInd w:val="0"/>
              <w:snapToGrid w:val="0"/>
              <w:jc w:val="center"/>
              <w:rPr>
                <w:rFonts w:eastAsia="仿宋_GB2312"/>
                <w:sz w:val="24"/>
              </w:rPr>
            </w:pPr>
            <w:r>
              <w:rPr>
                <w:rFonts w:eastAsia="仿宋_GB2312"/>
                <w:sz w:val="24"/>
              </w:rPr>
              <w:t xml:space="preserve">                                                                                                  </w:t>
            </w:r>
          </w:p>
          <w:p>
            <w:pPr>
              <w:adjustRightInd w:val="0"/>
              <w:snapToGrid w:val="0"/>
              <w:jc w:val="center"/>
              <w:rPr>
                <w:rFonts w:eastAsia="仿宋_GB2312"/>
                <w:sz w:val="24"/>
              </w:rPr>
            </w:pPr>
            <w:r>
              <w:rPr>
                <w:rFonts w:eastAsia="仿宋_GB2312"/>
                <w:sz w:val="24"/>
              </w:rPr>
              <w:t xml:space="preserve">                                                （盖章） </w:t>
            </w:r>
          </w:p>
          <w:p>
            <w:pPr>
              <w:adjustRightInd w:val="0"/>
              <w:snapToGrid w:val="0"/>
              <w:jc w:val="center"/>
              <w:rPr>
                <w:rFonts w:eastAsia="仿宋_GB2312"/>
                <w:sz w:val="24"/>
              </w:rPr>
            </w:pPr>
            <w:r>
              <w:rPr>
                <w:rFonts w:hint="eastAsia" w:eastAsia="仿宋_GB2312"/>
                <w:sz w:val="24"/>
              </w:rPr>
              <w:t xml:space="preserve">                           </w:t>
            </w:r>
            <w:r>
              <w:rPr>
                <w:rFonts w:eastAsia="仿宋_GB2312"/>
                <w:sz w:val="24"/>
              </w:rPr>
              <w:t xml:space="preserve">                    年   月   日</w:t>
            </w:r>
          </w:p>
        </w:tc>
      </w:tr>
    </w:tbl>
    <w:p>
      <w:pPr>
        <w:adjustRightInd w:val="0"/>
        <w:snapToGrid w:val="0"/>
        <w:spacing w:line="600" w:lineRule="exact"/>
        <w:rPr>
          <w:rFonts w:hint="eastAsia" w:ascii="仿宋_GB2312" w:hAnsi="仿宋" w:eastAsia="仿宋_GB2312"/>
          <w:sz w:val="32"/>
          <w:szCs w:val="32"/>
        </w:rPr>
      </w:pPr>
      <w:r>
        <w:rPr>
          <w:rFonts w:hint="eastAsia" w:ascii="仿宋_GB2312" w:hAnsi="仿宋" w:eastAsia="仿宋_GB2312"/>
          <w:sz w:val="32"/>
          <w:szCs w:val="32"/>
        </w:rPr>
        <w:t>注：</w:t>
      </w:r>
    </w:p>
    <w:p>
      <w:pPr>
        <w:adjustRightInd w:val="0"/>
        <w:snapToGrid w:val="0"/>
        <w:spacing w:line="60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1.本表仅用于东莞市内各级医疗机构收治疾病应急救助患者后按规定进行身份确认和疾病应急基金补助申请，一人一表，由患者或其家属、收治医疗机构填写。</w:t>
      </w:r>
    </w:p>
    <w:p>
      <w:pPr>
        <w:adjustRightInd w:val="0"/>
        <w:snapToGrid w:val="0"/>
        <w:spacing w:line="60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2.收治医疗机构向基金申请补助时，同时报送以下材料：</w:t>
      </w:r>
    </w:p>
    <w:p>
      <w:pPr>
        <w:adjustRightInd w:val="0"/>
        <w:snapToGrid w:val="0"/>
        <w:spacing w:line="60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（1）患者身份证明证件复印件或公安部门出具的患者身份核查说明。</w:t>
      </w:r>
    </w:p>
    <w:p>
      <w:pPr>
        <w:adjustRightInd w:val="0"/>
        <w:snapToGrid w:val="0"/>
        <w:spacing w:line="60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（2）医疗机构收费票据</w:t>
      </w:r>
      <w:r>
        <w:rPr>
          <w:rFonts w:hint="eastAsia" w:ascii="仿宋_GB2312" w:hAnsi="仿宋" w:eastAsia="仿宋_GB2312"/>
          <w:sz w:val="32"/>
          <w:szCs w:val="32"/>
          <w:lang w:eastAsia="zh-CN"/>
        </w:rPr>
        <w:t>原件或</w:t>
      </w:r>
      <w:r>
        <w:rPr>
          <w:rFonts w:hint="eastAsia" w:ascii="仿宋_GB2312" w:hAnsi="仿宋" w:eastAsia="仿宋_GB2312"/>
          <w:sz w:val="32"/>
          <w:szCs w:val="32"/>
        </w:rPr>
        <w:t>复印件。</w:t>
      </w:r>
    </w:p>
    <w:p>
      <w:pPr>
        <w:adjustRightInd w:val="0"/>
        <w:snapToGrid w:val="0"/>
        <w:spacing w:line="60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（3）</w:t>
      </w:r>
      <w:r>
        <w:rPr>
          <w:rFonts w:hint="eastAsia" w:ascii="仿宋_GB2312" w:hAnsi="仿宋" w:eastAsia="仿宋_GB2312"/>
          <w:sz w:val="32"/>
          <w:szCs w:val="32"/>
          <w:lang w:eastAsia="zh-CN"/>
        </w:rPr>
        <w:t>医疗机构盖章的</w:t>
      </w:r>
      <w:r>
        <w:rPr>
          <w:rFonts w:hint="eastAsia" w:ascii="仿宋_GB2312" w:hAnsi="仿宋" w:eastAsia="仿宋_GB2312"/>
          <w:sz w:val="32"/>
          <w:szCs w:val="32"/>
        </w:rPr>
        <w:t>医疗费用清单。</w:t>
      </w:r>
    </w:p>
    <w:p>
      <w:pPr>
        <w:adjustRightInd w:val="0"/>
        <w:snapToGrid w:val="0"/>
        <w:spacing w:line="60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（4）门诊病人提供</w:t>
      </w:r>
      <w:r>
        <w:rPr>
          <w:rFonts w:hint="eastAsia" w:ascii="仿宋_GB2312" w:hAnsi="仿宋" w:eastAsia="仿宋_GB2312"/>
          <w:sz w:val="32"/>
          <w:szCs w:val="32"/>
          <w:lang w:eastAsia="zh-CN"/>
        </w:rPr>
        <w:t>医疗机构盖章的</w:t>
      </w:r>
      <w:r>
        <w:rPr>
          <w:rFonts w:hint="eastAsia" w:ascii="仿宋_GB2312" w:hAnsi="仿宋" w:eastAsia="仿宋_GB2312"/>
          <w:sz w:val="32"/>
          <w:szCs w:val="32"/>
        </w:rPr>
        <w:t>病历复印件；住院病人提供</w:t>
      </w:r>
      <w:r>
        <w:rPr>
          <w:rFonts w:hint="eastAsia" w:ascii="仿宋_GB2312" w:hAnsi="仿宋" w:eastAsia="仿宋_GB2312"/>
          <w:sz w:val="32"/>
          <w:szCs w:val="32"/>
          <w:lang w:eastAsia="zh-CN"/>
        </w:rPr>
        <w:t>医院盖章的</w:t>
      </w:r>
      <w:r>
        <w:rPr>
          <w:rFonts w:hint="eastAsia" w:ascii="仿宋_GB2312" w:hAnsi="仿宋" w:eastAsia="仿宋_GB2312"/>
          <w:sz w:val="32"/>
          <w:szCs w:val="32"/>
        </w:rPr>
        <w:t>病案首页、入院记录</w:t>
      </w:r>
      <w:r>
        <w:rPr>
          <w:rFonts w:hint="eastAsia" w:ascii="仿宋_GB2312" w:hAnsi="仿宋" w:eastAsia="仿宋_GB2312"/>
          <w:sz w:val="32"/>
          <w:szCs w:val="32"/>
          <w:lang w:eastAsia="zh-CN"/>
        </w:rPr>
        <w:t>、</w:t>
      </w:r>
      <w:r>
        <w:rPr>
          <w:rFonts w:hint="eastAsia" w:ascii="仿宋_GB2312" w:hAnsi="仿宋" w:eastAsia="仿宋_GB2312"/>
          <w:sz w:val="32"/>
          <w:szCs w:val="32"/>
        </w:rPr>
        <w:t>出院</w:t>
      </w:r>
      <w:r>
        <w:rPr>
          <w:rFonts w:hint="eastAsia" w:ascii="仿宋_GB2312" w:hAnsi="仿宋" w:eastAsia="仿宋_GB2312"/>
          <w:sz w:val="32"/>
          <w:szCs w:val="32"/>
          <w:lang w:eastAsia="zh-CN"/>
        </w:rPr>
        <w:t>小结</w:t>
      </w:r>
      <w:r>
        <w:rPr>
          <w:rFonts w:hint="eastAsia" w:ascii="仿宋_GB2312" w:hAnsi="仿宋" w:eastAsia="仿宋_GB2312"/>
          <w:sz w:val="32"/>
          <w:szCs w:val="32"/>
        </w:rPr>
        <w:t>以及长短医嘱复印件。</w:t>
      </w:r>
    </w:p>
    <w:p>
      <w:pPr>
        <w:adjustRightInd w:val="0"/>
        <w:snapToGrid w:val="0"/>
        <w:spacing w:line="600" w:lineRule="exact"/>
        <w:ind w:firstLine="640" w:firstLineChars="200"/>
        <w:rPr>
          <w:rFonts w:hint="eastAsia" w:ascii="仿宋_GB2312" w:hAnsi="仿宋" w:eastAsia="仿宋_GB2312"/>
          <w:sz w:val="32"/>
          <w:szCs w:val="32"/>
          <w:lang w:eastAsia="zh-CN"/>
        </w:rPr>
      </w:pPr>
      <w:r>
        <w:rPr>
          <w:rFonts w:hint="eastAsia" w:ascii="仿宋_GB2312" w:hAnsi="仿宋" w:eastAsia="仿宋_GB2312"/>
          <w:sz w:val="32"/>
          <w:szCs w:val="32"/>
          <w:lang w:eastAsia="zh-CN"/>
        </w:rPr>
        <w:t>（</w:t>
      </w:r>
      <w:r>
        <w:rPr>
          <w:rFonts w:hint="eastAsia" w:ascii="仿宋_GB2312" w:hAnsi="仿宋" w:eastAsia="仿宋_GB2312"/>
          <w:sz w:val="32"/>
          <w:szCs w:val="32"/>
          <w:lang w:val="en-US" w:eastAsia="zh-CN"/>
        </w:rPr>
        <w:t>5</w:t>
      </w:r>
      <w:r>
        <w:rPr>
          <w:rFonts w:hint="eastAsia" w:ascii="仿宋_GB2312" w:hAnsi="仿宋" w:eastAsia="仿宋_GB2312"/>
          <w:sz w:val="32"/>
          <w:szCs w:val="32"/>
          <w:lang w:eastAsia="zh-CN"/>
        </w:rPr>
        <w:t>）医疗机构银行账号信息。</w:t>
      </w:r>
    </w:p>
    <w:p>
      <w:pPr>
        <w:adjustRightInd w:val="0"/>
        <w:snapToGrid w:val="0"/>
        <w:spacing w:line="600" w:lineRule="exact"/>
        <w:ind w:firstLine="640" w:firstLineChars="200"/>
        <w:rPr>
          <w:rFonts w:hint="eastAsia" w:ascii="仿宋_GB2312" w:hAnsi="仿宋" w:eastAsia="仿宋_GB2312"/>
          <w:sz w:val="32"/>
          <w:szCs w:val="32"/>
          <w:lang w:eastAsia="zh-CN"/>
        </w:rPr>
      </w:pPr>
      <w:r>
        <w:rPr>
          <w:rFonts w:hint="eastAsia" w:ascii="仿宋_GB2312" w:hAnsi="仿宋" w:eastAsia="仿宋_GB2312"/>
          <w:sz w:val="32"/>
          <w:szCs w:val="32"/>
          <w:lang w:eastAsia="zh-CN"/>
        </w:rPr>
        <w:t>（</w:t>
      </w:r>
      <w:r>
        <w:rPr>
          <w:rFonts w:hint="eastAsia" w:ascii="仿宋_GB2312" w:hAnsi="仿宋" w:eastAsia="仿宋_GB2312"/>
          <w:sz w:val="32"/>
          <w:szCs w:val="32"/>
          <w:lang w:val="en-US" w:eastAsia="zh-CN"/>
        </w:rPr>
        <w:t>6</w:t>
      </w:r>
      <w:r>
        <w:rPr>
          <w:rFonts w:hint="eastAsia" w:ascii="仿宋_GB2312" w:hAnsi="仿宋" w:eastAsia="仿宋_GB2312"/>
          <w:sz w:val="32"/>
          <w:szCs w:val="32"/>
          <w:lang w:eastAsia="zh-CN"/>
        </w:rPr>
        <w:t>）医疗机构联系人信息。</w:t>
      </w:r>
    </w:p>
    <w:p>
      <w:pPr>
        <w:adjustRightInd w:val="0"/>
        <w:snapToGrid w:val="0"/>
        <w:spacing w:line="600" w:lineRule="exact"/>
        <w:ind w:firstLine="640" w:firstLineChars="200"/>
        <w:rPr>
          <w:rFonts w:hint="eastAsia" w:ascii="仿宋_GB2312" w:hAnsi="仿宋" w:eastAsia="仿宋_GB2312"/>
          <w:sz w:val="32"/>
          <w:szCs w:val="32"/>
          <w:lang w:eastAsia="zh-CN"/>
        </w:rPr>
      </w:pPr>
      <w:r>
        <w:rPr>
          <w:rFonts w:hint="eastAsia" w:ascii="仿宋_GB2312" w:hAnsi="仿宋" w:eastAsia="仿宋_GB2312"/>
          <w:sz w:val="32"/>
          <w:szCs w:val="32"/>
          <w:lang w:eastAsia="zh-CN"/>
        </w:rPr>
        <w:t>（</w:t>
      </w:r>
      <w:r>
        <w:rPr>
          <w:rFonts w:hint="eastAsia" w:ascii="仿宋_GB2312" w:hAnsi="仿宋" w:eastAsia="仿宋_GB2312"/>
          <w:sz w:val="32"/>
          <w:szCs w:val="32"/>
          <w:lang w:val="en-US" w:eastAsia="zh-CN"/>
        </w:rPr>
        <w:t>7</w:t>
      </w:r>
      <w:r>
        <w:rPr>
          <w:rFonts w:hint="eastAsia" w:ascii="仿宋_GB2312" w:hAnsi="仿宋" w:eastAsia="仿宋_GB2312"/>
          <w:sz w:val="32"/>
          <w:szCs w:val="32"/>
          <w:lang w:eastAsia="zh-CN"/>
        </w:rPr>
        <w:t>）疾病应急救助申请支付个案统计表、专家审核表。</w:t>
      </w:r>
    </w:p>
    <w:p>
      <w:pPr>
        <w:adjustRightInd w:val="0"/>
        <w:snapToGrid w:val="0"/>
        <w:spacing w:line="60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w:t>
      </w:r>
      <w:r>
        <w:rPr>
          <w:rFonts w:hint="eastAsia" w:ascii="仿宋_GB2312" w:hAnsi="仿宋" w:eastAsia="仿宋_GB2312"/>
          <w:sz w:val="32"/>
          <w:szCs w:val="32"/>
          <w:lang w:val="en-US" w:eastAsia="zh-CN"/>
        </w:rPr>
        <w:t>8</w:t>
      </w:r>
      <w:r>
        <w:rPr>
          <w:rFonts w:hint="eastAsia" w:ascii="仿宋_GB2312" w:hAnsi="仿宋" w:eastAsia="仿宋_GB2312"/>
          <w:sz w:val="32"/>
          <w:szCs w:val="32"/>
        </w:rPr>
        <w:t>）经济困难情况证明请提供民政部门出具的困难证明。</w:t>
      </w:r>
    </w:p>
    <w:p>
      <w:pPr>
        <w:adjustRightInd w:val="0"/>
        <w:snapToGrid w:val="0"/>
        <w:spacing w:line="600" w:lineRule="exact"/>
        <w:ind w:firstLine="640" w:firstLineChars="200"/>
        <w:rPr>
          <w:rFonts w:hint="eastAsia" w:ascii="仿宋_GB2312" w:hAnsi="仿宋" w:eastAsia="仿宋_GB2312"/>
          <w:sz w:val="32"/>
          <w:szCs w:val="32"/>
        </w:rPr>
      </w:pPr>
    </w:p>
    <w:p>
      <w:pPr>
        <w:adjustRightInd w:val="0"/>
        <w:snapToGrid w:val="0"/>
        <w:spacing w:line="600" w:lineRule="exact"/>
        <w:ind w:firstLine="640" w:firstLineChars="200"/>
        <w:rPr>
          <w:rFonts w:hint="eastAsia" w:ascii="仿宋_GB2312" w:hAnsi="仿宋" w:eastAsia="仿宋_GB2312"/>
          <w:sz w:val="32"/>
          <w:szCs w:val="32"/>
        </w:rPr>
      </w:pPr>
    </w:p>
    <w:p>
      <w:pPr>
        <w:adjustRightInd w:val="0"/>
        <w:snapToGrid w:val="0"/>
        <w:spacing w:line="600" w:lineRule="exact"/>
        <w:ind w:firstLine="640" w:firstLineChars="200"/>
        <w:rPr>
          <w:rFonts w:hint="eastAsia" w:ascii="仿宋_GB2312" w:hAnsi="仿宋" w:eastAsia="仿宋_GB2312"/>
          <w:sz w:val="32"/>
          <w:szCs w:val="32"/>
        </w:rPr>
      </w:pPr>
    </w:p>
    <w:p>
      <w:pPr>
        <w:adjustRightInd w:val="0"/>
        <w:snapToGrid w:val="0"/>
        <w:spacing w:line="600" w:lineRule="exact"/>
        <w:rPr>
          <w:rFonts w:hint="eastAsia" w:ascii="仿宋_GB2312" w:hAnsi="仿宋" w:eastAsia="仿宋_GB2312"/>
          <w:sz w:val="32"/>
          <w:szCs w:val="32"/>
        </w:rPr>
      </w:pPr>
    </w:p>
    <w:p>
      <w:pPr>
        <w:adjustRightInd w:val="0"/>
        <w:snapToGrid w:val="0"/>
        <w:spacing w:line="600" w:lineRule="exact"/>
        <w:ind w:firstLine="640" w:firstLineChars="200"/>
        <w:rPr>
          <w:rFonts w:hint="eastAsia" w:ascii="仿宋_GB2312" w:hAnsi="仿宋" w:eastAsia="仿宋_GB2312"/>
          <w:sz w:val="32"/>
          <w:szCs w:val="32"/>
        </w:rPr>
      </w:pPr>
    </w:p>
    <w:p>
      <w:pPr>
        <w:adjustRightInd w:val="0"/>
        <w:snapToGrid w:val="0"/>
        <w:spacing w:line="600" w:lineRule="exact"/>
        <w:rPr>
          <w:rFonts w:hint="eastAsia" w:ascii="仿宋_GB2312" w:hAnsi="仿宋" w:eastAsia="仿宋_GB2312"/>
          <w:sz w:val="32"/>
          <w:szCs w:val="32"/>
        </w:rPr>
      </w:pPr>
    </w:p>
    <w:p>
      <w:pPr>
        <w:adjustRightInd w:val="0"/>
        <w:snapToGrid w:val="0"/>
        <w:spacing w:line="600" w:lineRule="exact"/>
        <w:rPr>
          <w:rFonts w:ascii="仿宋_GB2312" w:hAnsi="仿宋" w:eastAsia="仿宋_GB2312"/>
          <w:sz w:val="32"/>
          <w:szCs w:val="32"/>
        </w:rPr>
        <w:sectPr>
          <w:footerReference r:id="rId3" w:type="default"/>
          <w:pgSz w:w="11906" w:h="16838"/>
          <w:pgMar w:top="1440" w:right="1800" w:bottom="1440" w:left="1800" w:header="851" w:footer="992" w:gutter="0"/>
          <w:cols w:space="720" w:num="1"/>
          <w:docGrid w:type="lines" w:linePitch="312" w:charSpace="0"/>
        </w:sectPr>
      </w:pPr>
    </w:p>
    <w:p>
      <w:pPr>
        <w:adjustRightInd w:val="0"/>
        <w:snapToGrid w:val="0"/>
        <w:spacing w:line="600" w:lineRule="exact"/>
        <w:rPr>
          <w:rFonts w:hint="eastAsia" w:ascii="仿宋_GB2312" w:hAnsi="仿宋" w:eastAsia="仿宋_GB2312"/>
          <w:sz w:val="32"/>
          <w:szCs w:val="32"/>
        </w:rPr>
      </w:pPr>
      <w:r>
        <w:rPr>
          <w:rFonts w:hint="eastAsia" w:ascii="仿宋_GB2312" w:hAnsi="仿宋" w:eastAsia="仿宋_GB2312"/>
          <w:sz w:val="32"/>
          <w:szCs w:val="32"/>
        </w:rPr>
        <w:t>附件3</w:t>
      </w:r>
    </w:p>
    <w:p>
      <w:pPr>
        <w:adjustRightInd w:val="0"/>
        <w:snapToGrid w:val="0"/>
        <w:spacing w:line="600" w:lineRule="exact"/>
        <w:jc w:val="center"/>
        <w:rPr>
          <w:rFonts w:hint="eastAsia" w:ascii="方正小标宋简体" w:hAnsi="仿宋" w:eastAsia="方正小标宋简体"/>
          <w:sz w:val="32"/>
          <w:szCs w:val="32"/>
        </w:rPr>
      </w:pPr>
      <w:r>
        <w:rPr>
          <w:rFonts w:hint="eastAsia" w:ascii="方正小标宋简体" w:hAnsi="仿宋" w:eastAsia="方正小标宋简体"/>
          <w:sz w:val="32"/>
          <w:szCs w:val="32"/>
        </w:rPr>
        <w:t>东莞市疾病应急救助申请个案统计表</w:t>
      </w:r>
    </w:p>
    <w:p>
      <w:pPr>
        <w:adjustRightInd w:val="0"/>
        <w:snapToGrid w:val="0"/>
        <w:spacing w:line="600" w:lineRule="exact"/>
        <w:jc w:val="center"/>
        <w:rPr>
          <w:rFonts w:hint="eastAsia" w:ascii="仿宋_GB2312" w:hAnsi="仿宋" w:eastAsia="仿宋_GB2312"/>
          <w:sz w:val="32"/>
          <w:szCs w:val="32"/>
        </w:rPr>
      </w:pPr>
      <w:r>
        <w:rPr>
          <w:rFonts w:hint="eastAsia" w:ascii="仿宋_GB2312" w:hAnsi="仿宋" w:eastAsia="仿宋_GB2312"/>
          <w:sz w:val="32"/>
          <w:szCs w:val="32"/>
        </w:rPr>
        <w:t>（统计期间：XXXX年X月X日-XXXX年X月X日）</w:t>
      </w:r>
    </w:p>
    <w:p>
      <w:pPr>
        <w:adjustRightInd w:val="0"/>
        <w:snapToGrid w:val="0"/>
        <w:spacing w:line="600" w:lineRule="exact"/>
        <w:rPr>
          <w:rFonts w:hint="eastAsia" w:ascii="仿宋_GB2312" w:hAnsi="仿宋" w:eastAsia="仿宋_GB2312"/>
          <w:sz w:val="28"/>
          <w:szCs w:val="28"/>
        </w:rPr>
      </w:pPr>
      <w:r>
        <w:rPr>
          <w:rFonts w:hint="eastAsia" w:ascii="仿宋_GB2312" w:hAnsi="仿宋" w:eastAsia="仿宋_GB2312"/>
          <w:sz w:val="28"/>
          <w:szCs w:val="28"/>
        </w:rPr>
        <w:t>申报医疗机构：（盖章）                          填报人：                       填报时间：    年   月   日</w:t>
      </w:r>
    </w:p>
    <w:tbl>
      <w:tblPr>
        <w:tblStyle w:val="3"/>
        <w:tblW w:w="5000" w:type="pct"/>
        <w:tblInd w:w="0" w:type="dxa"/>
        <w:tblLayout w:type="autofit"/>
        <w:tblCellMar>
          <w:top w:w="0" w:type="dxa"/>
          <w:left w:w="108" w:type="dxa"/>
          <w:bottom w:w="0" w:type="dxa"/>
          <w:right w:w="108" w:type="dxa"/>
        </w:tblCellMar>
      </w:tblPr>
      <w:tblGrid>
        <w:gridCol w:w="480"/>
        <w:gridCol w:w="1209"/>
        <w:gridCol w:w="721"/>
        <w:gridCol w:w="721"/>
        <w:gridCol w:w="2989"/>
        <w:gridCol w:w="1209"/>
        <w:gridCol w:w="1780"/>
        <w:gridCol w:w="637"/>
        <w:gridCol w:w="709"/>
        <w:gridCol w:w="1312"/>
        <w:gridCol w:w="1693"/>
        <w:gridCol w:w="949"/>
        <w:gridCol w:w="1205"/>
      </w:tblGrid>
      <w:tr>
        <w:tblPrEx>
          <w:tblCellMar>
            <w:top w:w="0" w:type="dxa"/>
            <w:left w:w="108" w:type="dxa"/>
            <w:bottom w:w="0" w:type="dxa"/>
            <w:right w:w="108" w:type="dxa"/>
          </w:tblCellMar>
        </w:tblPrEx>
        <w:trPr>
          <w:trHeight w:val="270" w:hRule="atLeast"/>
        </w:trPr>
        <w:tc>
          <w:tcPr>
            <w:tcW w:w="154"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序号</w:t>
            </w:r>
          </w:p>
        </w:tc>
        <w:tc>
          <w:tcPr>
            <w:tcW w:w="387"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患者姓名</w:t>
            </w:r>
          </w:p>
        </w:tc>
        <w:tc>
          <w:tcPr>
            <w:tcW w:w="231"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年龄</w:t>
            </w:r>
          </w:p>
        </w:tc>
        <w:tc>
          <w:tcPr>
            <w:tcW w:w="231"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性别</w:t>
            </w:r>
          </w:p>
        </w:tc>
        <w:tc>
          <w:tcPr>
            <w:tcW w:w="957"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诊断/病种</w:t>
            </w:r>
          </w:p>
        </w:tc>
        <w:tc>
          <w:tcPr>
            <w:tcW w:w="387"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救治日期</w:t>
            </w:r>
          </w:p>
        </w:tc>
        <w:tc>
          <w:tcPr>
            <w:tcW w:w="570"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救助医疗机构</w:t>
            </w:r>
          </w:p>
        </w:tc>
        <w:tc>
          <w:tcPr>
            <w:tcW w:w="431" w:type="pct"/>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救助类别</w:t>
            </w:r>
          </w:p>
        </w:tc>
        <w:tc>
          <w:tcPr>
            <w:tcW w:w="420"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患者总费用</w:t>
            </w:r>
          </w:p>
        </w:tc>
        <w:tc>
          <w:tcPr>
            <w:tcW w:w="542"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申请基金金额</w:t>
            </w:r>
          </w:p>
        </w:tc>
        <w:tc>
          <w:tcPr>
            <w:tcW w:w="304"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基金实际支付金额</w:t>
            </w:r>
          </w:p>
        </w:tc>
        <w:tc>
          <w:tcPr>
            <w:tcW w:w="386"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退回资金</w:t>
            </w:r>
          </w:p>
        </w:tc>
      </w:tr>
      <w:tr>
        <w:tblPrEx>
          <w:tblCellMar>
            <w:top w:w="0" w:type="dxa"/>
            <w:left w:w="108" w:type="dxa"/>
            <w:bottom w:w="0" w:type="dxa"/>
            <w:right w:w="108" w:type="dxa"/>
          </w:tblCellMar>
        </w:tblPrEx>
        <w:trPr>
          <w:trHeight w:val="525" w:hRule="atLeast"/>
        </w:trPr>
        <w:tc>
          <w:tcPr>
            <w:tcW w:w="154"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Cs w:val="21"/>
              </w:rPr>
            </w:pPr>
          </w:p>
        </w:tc>
        <w:tc>
          <w:tcPr>
            <w:tcW w:w="387"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Cs w:val="21"/>
              </w:rPr>
            </w:pPr>
          </w:p>
        </w:tc>
        <w:tc>
          <w:tcPr>
            <w:tcW w:w="231"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Cs w:val="21"/>
              </w:rPr>
            </w:pPr>
          </w:p>
        </w:tc>
        <w:tc>
          <w:tcPr>
            <w:tcW w:w="231"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Cs w:val="21"/>
              </w:rPr>
            </w:pPr>
          </w:p>
        </w:tc>
        <w:tc>
          <w:tcPr>
            <w:tcW w:w="957"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Cs w:val="21"/>
              </w:rPr>
            </w:pPr>
          </w:p>
        </w:tc>
        <w:tc>
          <w:tcPr>
            <w:tcW w:w="387"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Cs w:val="21"/>
              </w:rPr>
            </w:pPr>
          </w:p>
        </w:tc>
        <w:tc>
          <w:tcPr>
            <w:tcW w:w="570"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Cs w:val="21"/>
              </w:rPr>
            </w:pPr>
          </w:p>
        </w:tc>
        <w:tc>
          <w:tcPr>
            <w:tcW w:w="204" w:type="pct"/>
            <w:tcBorders>
              <w:top w:val="nil"/>
              <w:left w:val="nil"/>
              <w:bottom w:val="single" w:color="auto" w:sz="4" w:space="0"/>
              <w:right w:val="single" w:color="auto" w:sz="4" w:space="0"/>
            </w:tcBorders>
            <w:noWrap w:val="0"/>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身份不明</w:t>
            </w:r>
          </w:p>
        </w:tc>
        <w:tc>
          <w:tcPr>
            <w:tcW w:w="227" w:type="pct"/>
            <w:tcBorders>
              <w:top w:val="nil"/>
              <w:left w:val="nil"/>
              <w:bottom w:val="single" w:color="auto" w:sz="4" w:space="0"/>
              <w:right w:val="single" w:color="auto" w:sz="4" w:space="0"/>
            </w:tcBorders>
            <w:noWrap w:val="0"/>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无力支付</w:t>
            </w:r>
          </w:p>
        </w:tc>
        <w:tc>
          <w:tcPr>
            <w:tcW w:w="420"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Cs w:val="21"/>
              </w:rPr>
            </w:pPr>
          </w:p>
        </w:tc>
        <w:tc>
          <w:tcPr>
            <w:tcW w:w="542"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Cs w:val="21"/>
              </w:rPr>
            </w:pPr>
          </w:p>
        </w:tc>
        <w:tc>
          <w:tcPr>
            <w:tcW w:w="304"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Cs w:val="21"/>
              </w:rPr>
            </w:pPr>
          </w:p>
        </w:tc>
        <w:tc>
          <w:tcPr>
            <w:tcW w:w="386"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Cs w:val="21"/>
              </w:rPr>
            </w:pPr>
          </w:p>
        </w:tc>
      </w:tr>
      <w:tr>
        <w:tblPrEx>
          <w:tblCellMar>
            <w:top w:w="0" w:type="dxa"/>
            <w:left w:w="108" w:type="dxa"/>
            <w:bottom w:w="0" w:type="dxa"/>
            <w:right w:w="108" w:type="dxa"/>
          </w:tblCellMar>
        </w:tblPrEx>
        <w:trPr>
          <w:trHeight w:val="270" w:hRule="atLeast"/>
        </w:trPr>
        <w:tc>
          <w:tcPr>
            <w:tcW w:w="154"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95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570"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04"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420" w:type="pct"/>
            <w:tcBorders>
              <w:top w:val="nil"/>
              <w:left w:val="nil"/>
              <w:bottom w:val="single" w:color="auto" w:sz="4" w:space="0"/>
              <w:right w:val="single" w:color="auto" w:sz="4" w:space="0"/>
            </w:tcBorders>
            <w:noWrap/>
            <w:vAlign w:val="center"/>
          </w:tcPr>
          <w:p>
            <w:pPr>
              <w:widowControl/>
              <w:jc w:val="right"/>
              <w:rPr>
                <w:rFonts w:ascii="宋体" w:hAnsi="宋体" w:cs="宋体"/>
                <w:kern w:val="0"/>
                <w:szCs w:val="21"/>
              </w:rPr>
            </w:pPr>
            <w:r>
              <w:rPr>
                <w:rFonts w:hint="eastAsia" w:ascii="宋体" w:hAnsi="宋体" w:cs="宋体"/>
                <w:kern w:val="0"/>
                <w:szCs w:val="21"/>
              </w:rPr>
              <w:t>　</w:t>
            </w:r>
          </w:p>
        </w:tc>
        <w:tc>
          <w:tcPr>
            <w:tcW w:w="542" w:type="pct"/>
            <w:tcBorders>
              <w:top w:val="nil"/>
              <w:left w:val="nil"/>
              <w:bottom w:val="single" w:color="auto" w:sz="4" w:space="0"/>
              <w:right w:val="single" w:color="auto" w:sz="4" w:space="0"/>
            </w:tcBorders>
            <w:noWrap/>
            <w:vAlign w:val="center"/>
          </w:tcPr>
          <w:p>
            <w:pPr>
              <w:widowControl/>
              <w:jc w:val="right"/>
              <w:rPr>
                <w:rFonts w:ascii="宋体" w:hAnsi="宋体" w:cs="宋体"/>
                <w:kern w:val="0"/>
                <w:szCs w:val="21"/>
              </w:rPr>
            </w:pPr>
            <w:r>
              <w:rPr>
                <w:rFonts w:hint="eastAsia" w:ascii="宋体" w:hAnsi="宋体" w:cs="宋体"/>
                <w:kern w:val="0"/>
                <w:szCs w:val="21"/>
              </w:rPr>
              <w:t>　</w:t>
            </w:r>
          </w:p>
        </w:tc>
        <w:tc>
          <w:tcPr>
            <w:tcW w:w="304"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86"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r>
      <w:tr>
        <w:tblPrEx>
          <w:tblCellMar>
            <w:top w:w="0" w:type="dxa"/>
            <w:left w:w="108" w:type="dxa"/>
            <w:bottom w:w="0" w:type="dxa"/>
            <w:right w:w="108" w:type="dxa"/>
          </w:tblCellMar>
        </w:tblPrEx>
        <w:trPr>
          <w:trHeight w:val="270" w:hRule="atLeast"/>
        </w:trPr>
        <w:tc>
          <w:tcPr>
            <w:tcW w:w="154"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95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570"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04"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420" w:type="pct"/>
            <w:tcBorders>
              <w:top w:val="nil"/>
              <w:left w:val="nil"/>
              <w:bottom w:val="single" w:color="auto" w:sz="4" w:space="0"/>
              <w:right w:val="single" w:color="auto" w:sz="4" w:space="0"/>
            </w:tcBorders>
            <w:noWrap/>
            <w:vAlign w:val="center"/>
          </w:tcPr>
          <w:p>
            <w:pPr>
              <w:widowControl/>
              <w:jc w:val="right"/>
              <w:rPr>
                <w:rFonts w:ascii="宋体" w:hAnsi="宋体" w:cs="宋体"/>
                <w:kern w:val="0"/>
                <w:szCs w:val="21"/>
              </w:rPr>
            </w:pPr>
            <w:r>
              <w:rPr>
                <w:rFonts w:hint="eastAsia" w:ascii="宋体" w:hAnsi="宋体" w:cs="宋体"/>
                <w:kern w:val="0"/>
                <w:szCs w:val="21"/>
              </w:rPr>
              <w:t>　</w:t>
            </w:r>
          </w:p>
        </w:tc>
        <w:tc>
          <w:tcPr>
            <w:tcW w:w="542" w:type="pct"/>
            <w:tcBorders>
              <w:top w:val="nil"/>
              <w:left w:val="nil"/>
              <w:bottom w:val="single" w:color="auto" w:sz="4" w:space="0"/>
              <w:right w:val="single" w:color="auto" w:sz="4" w:space="0"/>
            </w:tcBorders>
            <w:noWrap/>
            <w:vAlign w:val="center"/>
          </w:tcPr>
          <w:p>
            <w:pPr>
              <w:widowControl/>
              <w:jc w:val="right"/>
              <w:rPr>
                <w:rFonts w:ascii="宋体" w:hAnsi="宋体" w:cs="宋体"/>
                <w:kern w:val="0"/>
                <w:szCs w:val="21"/>
              </w:rPr>
            </w:pPr>
            <w:r>
              <w:rPr>
                <w:rFonts w:hint="eastAsia" w:ascii="宋体" w:hAnsi="宋体" w:cs="宋体"/>
                <w:kern w:val="0"/>
                <w:szCs w:val="21"/>
              </w:rPr>
              <w:t>　</w:t>
            </w:r>
          </w:p>
        </w:tc>
        <w:tc>
          <w:tcPr>
            <w:tcW w:w="304"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86"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r>
      <w:tr>
        <w:tblPrEx>
          <w:tblCellMar>
            <w:top w:w="0" w:type="dxa"/>
            <w:left w:w="108" w:type="dxa"/>
            <w:bottom w:w="0" w:type="dxa"/>
            <w:right w:w="108" w:type="dxa"/>
          </w:tblCellMar>
        </w:tblPrEx>
        <w:trPr>
          <w:trHeight w:val="270" w:hRule="atLeast"/>
        </w:trPr>
        <w:tc>
          <w:tcPr>
            <w:tcW w:w="154"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ascii="宋体" w:hAnsi="宋体" w:cs="宋体"/>
                <w:color w:val="000000"/>
                <w:kern w:val="0"/>
                <w:szCs w:val="21"/>
              </w:rPr>
              <w:drawing>
                <wp:anchor distT="0" distB="0" distL="114300" distR="114300" simplePos="0" relativeHeight="251668480" behindDoc="0" locked="0" layoutInCell="1" allowOverlap="1">
                  <wp:simplePos x="0" y="0"/>
                  <wp:positionH relativeFrom="column">
                    <wp:posOffset>47625</wp:posOffset>
                  </wp:positionH>
                  <wp:positionV relativeFrom="paragraph">
                    <wp:posOffset>123825</wp:posOffset>
                  </wp:positionV>
                  <wp:extent cx="19050" cy="9525"/>
                  <wp:effectExtent l="0" t="0" r="0" b="0"/>
                  <wp:wrapNone/>
                  <wp:docPr id="1" name="Picture 8" descr="clip_image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8" descr="clip_image175"/>
                          <pic:cNvPicPr>
                            <a:picLocks noChangeAspect="1"/>
                          </pic:cNvPicPr>
                        </pic:nvPicPr>
                        <pic:blipFill>
                          <a:blip r:embed="rId5"/>
                          <a:stretch>
                            <a:fillRect/>
                          </a:stretch>
                        </pic:blipFill>
                        <pic:spPr>
                          <a:xfrm>
                            <a:off x="0" y="0"/>
                            <a:ext cx="19050" cy="9525"/>
                          </a:xfrm>
                          <a:prstGeom prst="rect">
                            <a:avLst/>
                          </a:prstGeom>
                          <a:noFill/>
                          <a:ln>
                            <a:noFill/>
                          </a:ln>
                        </pic:spPr>
                      </pic:pic>
                    </a:graphicData>
                  </a:graphic>
                </wp:anchor>
              </w:drawing>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95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570"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04"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420"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542"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04"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86"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r>
      <w:tr>
        <w:tblPrEx>
          <w:tblCellMar>
            <w:top w:w="0" w:type="dxa"/>
            <w:left w:w="108" w:type="dxa"/>
            <w:bottom w:w="0" w:type="dxa"/>
            <w:right w:w="108" w:type="dxa"/>
          </w:tblCellMar>
        </w:tblPrEx>
        <w:trPr>
          <w:trHeight w:val="270" w:hRule="atLeast"/>
        </w:trPr>
        <w:tc>
          <w:tcPr>
            <w:tcW w:w="154"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95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570"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04"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420"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542"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04"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86"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r>
      <w:tr>
        <w:tblPrEx>
          <w:tblCellMar>
            <w:top w:w="0" w:type="dxa"/>
            <w:left w:w="108" w:type="dxa"/>
            <w:bottom w:w="0" w:type="dxa"/>
            <w:right w:w="108" w:type="dxa"/>
          </w:tblCellMar>
        </w:tblPrEx>
        <w:trPr>
          <w:trHeight w:val="270" w:hRule="atLeast"/>
        </w:trPr>
        <w:tc>
          <w:tcPr>
            <w:tcW w:w="154"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95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570"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04"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420"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542"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04"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86"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r>
      <w:tr>
        <w:tblPrEx>
          <w:tblCellMar>
            <w:top w:w="0" w:type="dxa"/>
            <w:left w:w="108" w:type="dxa"/>
            <w:bottom w:w="0" w:type="dxa"/>
            <w:right w:w="108" w:type="dxa"/>
          </w:tblCellMar>
        </w:tblPrEx>
        <w:trPr>
          <w:trHeight w:val="270" w:hRule="atLeast"/>
        </w:trPr>
        <w:tc>
          <w:tcPr>
            <w:tcW w:w="154"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95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570"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04"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420"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542"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04"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86"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r>
      <w:tr>
        <w:tblPrEx>
          <w:tblCellMar>
            <w:top w:w="0" w:type="dxa"/>
            <w:left w:w="108" w:type="dxa"/>
            <w:bottom w:w="0" w:type="dxa"/>
            <w:right w:w="108" w:type="dxa"/>
          </w:tblCellMar>
        </w:tblPrEx>
        <w:trPr>
          <w:trHeight w:val="270" w:hRule="atLeast"/>
        </w:trPr>
        <w:tc>
          <w:tcPr>
            <w:tcW w:w="154"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95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570"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04"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420"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542"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04"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86"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r>
      <w:tr>
        <w:tblPrEx>
          <w:tblCellMar>
            <w:top w:w="0" w:type="dxa"/>
            <w:left w:w="108" w:type="dxa"/>
            <w:bottom w:w="0" w:type="dxa"/>
            <w:right w:w="108" w:type="dxa"/>
          </w:tblCellMar>
        </w:tblPrEx>
        <w:trPr>
          <w:trHeight w:val="270" w:hRule="atLeast"/>
        </w:trPr>
        <w:tc>
          <w:tcPr>
            <w:tcW w:w="154"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95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570"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04"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420"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542"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04"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86"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r>
      <w:tr>
        <w:tblPrEx>
          <w:tblCellMar>
            <w:top w:w="0" w:type="dxa"/>
            <w:left w:w="108" w:type="dxa"/>
            <w:bottom w:w="0" w:type="dxa"/>
            <w:right w:w="108" w:type="dxa"/>
          </w:tblCellMar>
        </w:tblPrEx>
        <w:trPr>
          <w:trHeight w:val="270" w:hRule="atLeast"/>
        </w:trPr>
        <w:tc>
          <w:tcPr>
            <w:tcW w:w="154"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0"/>
            <w:vAlign w:val="center"/>
          </w:tcPr>
          <w:p>
            <w:pPr>
              <w:widowControl/>
              <w:jc w:val="center"/>
              <w:rPr>
                <w:rFonts w:ascii="宋体" w:hAnsi="宋体" w:cs="宋体"/>
                <w:kern w:val="0"/>
                <w:szCs w:val="21"/>
              </w:rPr>
            </w:pPr>
            <w:r>
              <w:rPr>
                <w:rFonts w:hint="eastAsia" w:ascii="宋体" w:hAnsi="宋体" w:cs="宋体"/>
                <w:kern w:val="0"/>
                <w:szCs w:val="21"/>
              </w:rPr>
              <w:t>　</w:t>
            </w:r>
          </w:p>
        </w:tc>
        <w:tc>
          <w:tcPr>
            <w:tcW w:w="231" w:type="pct"/>
            <w:tcBorders>
              <w:top w:val="nil"/>
              <w:left w:val="nil"/>
              <w:bottom w:val="single" w:color="auto" w:sz="4" w:space="0"/>
              <w:right w:val="single" w:color="auto" w:sz="4" w:space="0"/>
            </w:tcBorders>
            <w:noWrap w:val="0"/>
            <w:vAlign w:val="center"/>
          </w:tcPr>
          <w:p>
            <w:pPr>
              <w:widowControl/>
              <w:jc w:val="center"/>
              <w:rPr>
                <w:rFonts w:ascii="宋体" w:hAnsi="宋体" w:cs="宋体"/>
                <w:kern w:val="0"/>
                <w:szCs w:val="21"/>
              </w:rPr>
            </w:pPr>
            <w:r>
              <w:rPr>
                <w:rFonts w:hint="eastAsia" w:ascii="宋体" w:hAnsi="宋体" w:cs="宋体"/>
                <w:kern w:val="0"/>
                <w:szCs w:val="21"/>
              </w:rPr>
              <w:t>　</w:t>
            </w:r>
          </w:p>
        </w:tc>
        <w:tc>
          <w:tcPr>
            <w:tcW w:w="231" w:type="pct"/>
            <w:tcBorders>
              <w:top w:val="nil"/>
              <w:left w:val="nil"/>
              <w:bottom w:val="single" w:color="auto" w:sz="4" w:space="0"/>
              <w:right w:val="single" w:color="auto" w:sz="4" w:space="0"/>
            </w:tcBorders>
            <w:noWrap w:val="0"/>
            <w:vAlign w:val="center"/>
          </w:tcPr>
          <w:p>
            <w:pPr>
              <w:widowControl/>
              <w:jc w:val="center"/>
              <w:rPr>
                <w:rFonts w:ascii="宋体" w:hAnsi="宋体" w:cs="宋体"/>
                <w:kern w:val="0"/>
                <w:szCs w:val="21"/>
              </w:rPr>
            </w:pPr>
            <w:r>
              <w:rPr>
                <w:rFonts w:hint="eastAsia" w:ascii="宋体" w:hAnsi="宋体" w:cs="宋体"/>
                <w:kern w:val="0"/>
                <w:szCs w:val="21"/>
              </w:rPr>
              <w:t>　</w:t>
            </w:r>
          </w:p>
        </w:tc>
        <w:tc>
          <w:tcPr>
            <w:tcW w:w="957" w:type="pct"/>
            <w:tcBorders>
              <w:top w:val="nil"/>
              <w:left w:val="nil"/>
              <w:bottom w:val="single" w:color="auto" w:sz="4" w:space="0"/>
              <w:right w:val="single" w:color="auto" w:sz="4" w:space="0"/>
            </w:tcBorders>
            <w:noWrap w:val="0"/>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570"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04"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420" w:type="pct"/>
            <w:tcBorders>
              <w:top w:val="nil"/>
              <w:left w:val="nil"/>
              <w:bottom w:val="single" w:color="auto" w:sz="4" w:space="0"/>
              <w:right w:val="single" w:color="auto" w:sz="4" w:space="0"/>
            </w:tcBorders>
            <w:noWrap w:val="0"/>
            <w:vAlign w:val="center"/>
          </w:tcPr>
          <w:p>
            <w:pPr>
              <w:widowControl/>
              <w:jc w:val="right"/>
              <w:rPr>
                <w:rFonts w:ascii="宋体" w:hAnsi="宋体" w:cs="宋体"/>
                <w:kern w:val="0"/>
                <w:szCs w:val="21"/>
              </w:rPr>
            </w:pPr>
            <w:r>
              <w:rPr>
                <w:rFonts w:hint="eastAsia" w:ascii="宋体" w:hAnsi="宋体" w:cs="宋体"/>
                <w:kern w:val="0"/>
                <w:szCs w:val="21"/>
              </w:rPr>
              <w:t>　</w:t>
            </w:r>
          </w:p>
        </w:tc>
        <w:tc>
          <w:tcPr>
            <w:tcW w:w="542" w:type="pct"/>
            <w:tcBorders>
              <w:top w:val="nil"/>
              <w:left w:val="nil"/>
              <w:bottom w:val="single" w:color="auto" w:sz="4" w:space="0"/>
              <w:right w:val="single" w:color="auto" w:sz="4" w:space="0"/>
            </w:tcBorders>
            <w:noWrap w:val="0"/>
            <w:vAlign w:val="center"/>
          </w:tcPr>
          <w:p>
            <w:pPr>
              <w:widowControl/>
              <w:jc w:val="right"/>
              <w:rPr>
                <w:rFonts w:ascii="宋体" w:hAnsi="宋体" w:cs="宋体"/>
                <w:kern w:val="0"/>
                <w:szCs w:val="21"/>
              </w:rPr>
            </w:pPr>
            <w:r>
              <w:rPr>
                <w:rFonts w:hint="eastAsia" w:ascii="宋体" w:hAnsi="宋体" w:cs="宋体"/>
                <w:kern w:val="0"/>
                <w:szCs w:val="21"/>
              </w:rPr>
              <w:t>　</w:t>
            </w:r>
          </w:p>
        </w:tc>
        <w:tc>
          <w:tcPr>
            <w:tcW w:w="304"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86"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r>
      <w:tr>
        <w:tblPrEx>
          <w:tblCellMar>
            <w:top w:w="0" w:type="dxa"/>
            <w:left w:w="108" w:type="dxa"/>
            <w:bottom w:w="0" w:type="dxa"/>
            <w:right w:w="108" w:type="dxa"/>
          </w:tblCellMar>
        </w:tblPrEx>
        <w:trPr>
          <w:trHeight w:val="270" w:hRule="atLeast"/>
        </w:trPr>
        <w:tc>
          <w:tcPr>
            <w:tcW w:w="154"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0"/>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31"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957" w:type="pct"/>
            <w:tcBorders>
              <w:top w:val="nil"/>
              <w:left w:val="nil"/>
              <w:bottom w:val="single" w:color="auto" w:sz="4" w:space="0"/>
              <w:right w:val="single" w:color="auto" w:sz="4" w:space="0"/>
            </w:tcBorders>
            <w:noWrap w:val="0"/>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570"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04"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420" w:type="pct"/>
            <w:tcBorders>
              <w:top w:val="nil"/>
              <w:left w:val="nil"/>
              <w:bottom w:val="single" w:color="auto" w:sz="4" w:space="0"/>
              <w:right w:val="single" w:color="auto" w:sz="4" w:space="0"/>
            </w:tcBorders>
            <w:noWrap w:val="0"/>
            <w:vAlign w:val="center"/>
          </w:tcPr>
          <w:p>
            <w:pPr>
              <w:widowControl/>
              <w:jc w:val="right"/>
              <w:rPr>
                <w:rFonts w:ascii="宋体" w:hAnsi="宋体" w:cs="宋体"/>
                <w:kern w:val="0"/>
                <w:szCs w:val="21"/>
              </w:rPr>
            </w:pPr>
            <w:r>
              <w:rPr>
                <w:rFonts w:hint="eastAsia" w:ascii="宋体" w:hAnsi="宋体" w:cs="宋体"/>
                <w:kern w:val="0"/>
                <w:szCs w:val="21"/>
              </w:rPr>
              <w:t>　</w:t>
            </w:r>
          </w:p>
        </w:tc>
        <w:tc>
          <w:tcPr>
            <w:tcW w:w="542" w:type="pct"/>
            <w:tcBorders>
              <w:top w:val="nil"/>
              <w:left w:val="nil"/>
              <w:bottom w:val="single" w:color="auto" w:sz="4" w:space="0"/>
              <w:right w:val="single" w:color="auto" w:sz="4" w:space="0"/>
            </w:tcBorders>
            <w:noWrap w:val="0"/>
            <w:vAlign w:val="center"/>
          </w:tcPr>
          <w:p>
            <w:pPr>
              <w:widowControl/>
              <w:jc w:val="right"/>
              <w:rPr>
                <w:rFonts w:ascii="宋体" w:hAnsi="宋体" w:cs="宋体"/>
                <w:kern w:val="0"/>
                <w:szCs w:val="21"/>
              </w:rPr>
            </w:pPr>
            <w:r>
              <w:rPr>
                <w:rFonts w:hint="eastAsia" w:ascii="宋体" w:hAnsi="宋体" w:cs="宋体"/>
                <w:kern w:val="0"/>
                <w:szCs w:val="21"/>
              </w:rPr>
              <w:t>　</w:t>
            </w:r>
          </w:p>
        </w:tc>
        <w:tc>
          <w:tcPr>
            <w:tcW w:w="304"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Cs w:val="21"/>
              </w:rPr>
            </w:pPr>
            <w:r>
              <w:rPr>
                <w:rFonts w:hint="eastAsia" w:ascii="宋体" w:hAnsi="宋体" w:cs="宋体"/>
                <w:color w:val="000000"/>
                <w:kern w:val="0"/>
                <w:szCs w:val="21"/>
              </w:rPr>
              <w:t>　</w:t>
            </w:r>
          </w:p>
        </w:tc>
        <w:tc>
          <w:tcPr>
            <w:tcW w:w="386"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r>
      <w:tr>
        <w:tblPrEx>
          <w:tblCellMar>
            <w:top w:w="0" w:type="dxa"/>
            <w:left w:w="108" w:type="dxa"/>
            <w:bottom w:w="0" w:type="dxa"/>
            <w:right w:w="108" w:type="dxa"/>
          </w:tblCellMar>
        </w:tblPrEx>
        <w:trPr>
          <w:trHeight w:val="152" w:hRule="atLeast"/>
        </w:trPr>
        <w:tc>
          <w:tcPr>
            <w:tcW w:w="2347" w:type="pct"/>
            <w:gridSpan w:val="6"/>
            <w:vMerge w:val="restart"/>
            <w:tcBorders>
              <w:top w:val="single" w:color="auto" w:sz="4" w:space="0"/>
              <w:left w:val="single" w:color="auto" w:sz="4" w:space="0"/>
              <w:bottom w:val="single" w:color="000000" w:sz="4" w:space="0"/>
              <w:right w:val="single" w:color="000000" w:sz="4" w:space="0"/>
            </w:tcBorders>
            <w:noWrap w:val="0"/>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570" w:type="pct"/>
            <w:vMerge w:val="restart"/>
            <w:tcBorders>
              <w:top w:val="nil"/>
              <w:left w:val="single" w:color="auto" w:sz="4" w:space="0"/>
              <w:bottom w:val="single" w:color="000000" w:sz="4" w:space="0"/>
              <w:right w:val="single" w:color="auto" w:sz="4" w:space="0"/>
            </w:tcBorders>
            <w:noWrap w:val="0"/>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救助人次</w:t>
            </w:r>
          </w:p>
        </w:tc>
        <w:tc>
          <w:tcPr>
            <w:tcW w:w="204" w:type="pct"/>
            <w:tcBorders>
              <w:top w:val="nil"/>
              <w:left w:val="nil"/>
              <w:bottom w:val="single" w:color="auto" w:sz="4" w:space="0"/>
              <w:right w:val="single" w:color="auto" w:sz="4" w:space="0"/>
            </w:tcBorders>
            <w:noWrap w:val="0"/>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227" w:type="pct"/>
            <w:tcBorders>
              <w:top w:val="nil"/>
              <w:left w:val="nil"/>
              <w:bottom w:val="single" w:color="auto" w:sz="4" w:space="0"/>
              <w:right w:val="single" w:color="auto" w:sz="4" w:space="0"/>
            </w:tcBorders>
            <w:noWrap w:val="0"/>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420" w:type="pct"/>
            <w:vMerge w:val="restart"/>
            <w:tcBorders>
              <w:top w:val="nil"/>
              <w:left w:val="single" w:color="auto" w:sz="4" w:space="0"/>
              <w:bottom w:val="single" w:color="000000" w:sz="4" w:space="0"/>
              <w:right w:val="single" w:color="auto" w:sz="4" w:space="0"/>
            </w:tcBorders>
            <w:noWrap w:val="0"/>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金额</w:t>
            </w:r>
          </w:p>
        </w:tc>
        <w:tc>
          <w:tcPr>
            <w:tcW w:w="542" w:type="pct"/>
            <w:vMerge w:val="restart"/>
            <w:tcBorders>
              <w:top w:val="nil"/>
              <w:left w:val="single" w:color="auto" w:sz="4" w:space="0"/>
              <w:bottom w:val="single" w:color="000000" w:sz="4" w:space="0"/>
              <w:right w:val="single" w:color="auto" w:sz="4" w:space="0"/>
            </w:tcBorders>
            <w:noWrap w:val="0"/>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04" w:type="pct"/>
            <w:vMerge w:val="restart"/>
            <w:tcBorders>
              <w:top w:val="nil"/>
              <w:left w:val="single" w:color="auto" w:sz="4" w:space="0"/>
              <w:bottom w:val="single" w:color="000000" w:sz="4" w:space="0"/>
              <w:right w:val="single" w:color="auto" w:sz="4" w:space="0"/>
            </w:tcBorders>
            <w:noWrap w:val="0"/>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386" w:type="pct"/>
            <w:tcBorders>
              <w:top w:val="nil"/>
              <w:left w:val="nil"/>
              <w:bottom w:val="nil"/>
              <w:right w:val="single" w:color="auto" w:sz="4" w:space="0"/>
            </w:tcBorders>
            <w:noWrap w:val="0"/>
            <w:vAlign w:val="center"/>
          </w:tcPr>
          <w:p>
            <w:pPr>
              <w:widowControl/>
              <w:jc w:val="left"/>
              <w:rPr>
                <w:rFonts w:ascii="宋体" w:hAnsi="宋体" w:cs="宋体"/>
                <w:color w:val="000000"/>
                <w:kern w:val="0"/>
                <w:szCs w:val="21"/>
              </w:rPr>
            </w:pPr>
            <w:r>
              <w:rPr>
                <w:rFonts w:hint="eastAsia" w:ascii="宋体" w:hAnsi="宋体" w:cs="宋体"/>
                <w:color w:val="000000"/>
                <w:kern w:val="0"/>
                <w:szCs w:val="21"/>
              </w:rPr>
              <w:t>　</w:t>
            </w:r>
          </w:p>
        </w:tc>
      </w:tr>
      <w:tr>
        <w:tblPrEx>
          <w:tblCellMar>
            <w:top w:w="0" w:type="dxa"/>
            <w:left w:w="108" w:type="dxa"/>
            <w:bottom w:w="0" w:type="dxa"/>
            <w:right w:w="108" w:type="dxa"/>
          </w:tblCellMar>
        </w:tblPrEx>
        <w:trPr>
          <w:trHeight w:val="129" w:hRule="atLeast"/>
        </w:trPr>
        <w:tc>
          <w:tcPr>
            <w:tcW w:w="2347" w:type="pct"/>
            <w:gridSpan w:val="6"/>
            <w:vMerge w:val="continue"/>
            <w:tcBorders>
              <w:top w:val="single" w:color="auto" w:sz="4" w:space="0"/>
              <w:left w:val="single" w:color="auto" w:sz="4" w:space="0"/>
              <w:bottom w:val="single" w:color="000000" w:sz="4" w:space="0"/>
              <w:right w:val="single" w:color="000000" w:sz="4" w:space="0"/>
            </w:tcBorders>
            <w:noWrap w:val="0"/>
            <w:vAlign w:val="center"/>
          </w:tcPr>
          <w:p>
            <w:pPr>
              <w:widowControl/>
              <w:jc w:val="left"/>
              <w:rPr>
                <w:rFonts w:ascii="宋体" w:hAnsi="宋体" w:cs="宋体"/>
                <w:color w:val="000000"/>
                <w:kern w:val="0"/>
                <w:szCs w:val="21"/>
              </w:rPr>
            </w:pPr>
          </w:p>
        </w:tc>
        <w:tc>
          <w:tcPr>
            <w:tcW w:w="570" w:type="pct"/>
            <w:vMerge w:val="continue"/>
            <w:tcBorders>
              <w:top w:val="nil"/>
              <w:left w:val="single" w:color="auto" w:sz="4" w:space="0"/>
              <w:bottom w:val="single" w:color="000000" w:sz="4" w:space="0"/>
              <w:right w:val="single" w:color="auto" w:sz="4" w:space="0"/>
            </w:tcBorders>
            <w:noWrap w:val="0"/>
            <w:vAlign w:val="center"/>
          </w:tcPr>
          <w:p>
            <w:pPr>
              <w:widowControl/>
              <w:jc w:val="left"/>
              <w:rPr>
                <w:rFonts w:ascii="宋体" w:hAnsi="宋体" w:cs="宋体"/>
                <w:color w:val="000000"/>
                <w:kern w:val="0"/>
                <w:szCs w:val="21"/>
              </w:rPr>
            </w:pPr>
          </w:p>
        </w:tc>
        <w:tc>
          <w:tcPr>
            <w:tcW w:w="431" w:type="pct"/>
            <w:gridSpan w:val="2"/>
            <w:tcBorders>
              <w:top w:val="single" w:color="auto" w:sz="4" w:space="0"/>
              <w:left w:val="nil"/>
              <w:bottom w:val="single" w:color="auto" w:sz="4" w:space="0"/>
              <w:right w:val="single" w:color="000000" w:sz="4" w:space="0"/>
            </w:tcBorders>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420" w:type="pct"/>
            <w:vMerge w:val="continue"/>
            <w:tcBorders>
              <w:top w:val="nil"/>
              <w:left w:val="single" w:color="auto" w:sz="4" w:space="0"/>
              <w:bottom w:val="single" w:color="000000" w:sz="4" w:space="0"/>
              <w:right w:val="single" w:color="auto" w:sz="4" w:space="0"/>
            </w:tcBorders>
            <w:noWrap w:val="0"/>
            <w:vAlign w:val="center"/>
          </w:tcPr>
          <w:p>
            <w:pPr>
              <w:widowControl/>
              <w:jc w:val="left"/>
              <w:rPr>
                <w:rFonts w:ascii="宋体" w:hAnsi="宋体" w:cs="宋体"/>
                <w:color w:val="000000"/>
                <w:kern w:val="0"/>
                <w:szCs w:val="21"/>
              </w:rPr>
            </w:pPr>
          </w:p>
        </w:tc>
        <w:tc>
          <w:tcPr>
            <w:tcW w:w="542" w:type="pct"/>
            <w:vMerge w:val="continue"/>
            <w:tcBorders>
              <w:top w:val="nil"/>
              <w:left w:val="single" w:color="auto" w:sz="4" w:space="0"/>
              <w:bottom w:val="single" w:color="000000" w:sz="4" w:space="0"/>
              <w:right w:val="single" w:color="auto" w:sz="4" w:space="0"/>
            </w:tcBorders>
            <w:noWrap w:val="0"/>
            <w:vAlign w:val="center"/>
          </w:tcPr>
          <w:p>
            <w:pPr>
              <w:widowControl/>
              <w:jc w:val="left"/>
              <w:rPr>
                <w:rFonts w:ascii="宋体" w:hAnsi="宋体" w:cs="宋体"/>
                <w:color w:val="000000"/>
                <w:kern w:val="0"/>
                <w:szCs w:val="21"/>
              </w:rPr>
            </w:pPr>
          </w:p>
        </w:tc>
        <w:tc>
          <w:tcPr>
            <w:tcW w:w="304" w:type="pct"/>
            <w:vMerge w:val="continue"/>
            <w:tcBorders>
              <w:top w:val="nil"/>
              <w:left w:val="single" w:color="auto" w:sz="4" w:space="0"/>
              <w:bottom w:val="single" w:color="000000" w:sz="4" w:space="0"/>
              <w:right w:val="single" w:color="auto" w:sz="4" w:space="0"/>
            </w:tcBorders>
            <w:noWrap w:val="0"/>
            <w:vAlign w:val="center"/>
          </w:tcPr>
          <w:p>
            <w:pPr>
              <w:widowControl/>
              <w:jc w:val="left"/>
              <w:rPr>
                <w:rFonts w:ascii="宋体" w:hAnsi="宋体" w:cs="宋体"/>
                <w:color w:val="000000"/>
                <w:kern w:val="0"/>
                <w:szCs w:val="21"/>
              </w:rPr>
            </w:pPr>
          </w:p>
        </w:tc>
        <w:tc>
          <w:tcPr>
            <w:tcW w:w="386" w:type="pct"/>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Cs w:val="21"/>
              </w:rPr>
            </w:pPr>
            <w:r>
              <w:rPr>
                <w:rFonts w:hint="eastAsia" w:ascii="宋体" w:hAnsi="宋体" w:cs="宋体"/>
                <w:color w:val="000000"/>
                <w:kern w:val="0"/>
                <w:szCs w:val="21"/>
              </w:rPr>
              <w:t>　</w:t>
            </w:r>
          </w:p>
        </w:tc>
      </w:tr>
    </w:tbl>
    <w:p>
      <w:pPr>
        <w:adjustRightInd w:val="0"/>
        <w:snapToGrid w:val="0"/>
        <w:spacing w:line="420" w:lineRule="exact"/>
        <w:rPr>
          <w:rFonts w:hint="eastAsia" w:ascii="仿宋_GB2312" w:hAnsi="仿宋" w:eastAsia="仿宋_GB2312"/>
          <w:sz w:val="24"/>
        </w:rPr>
      </w:pPr>
      <w:r>
        <w:rPr>
          <w:rFonts w:hint="eastAsia" w:ascii="仿宋_GB2312" w:hAnsi="仿宋" w:eastAsia="仿宋_GB2312"/>
          <w:sz w:val="24"/>
        </w:rPr>
        <w:t>填表说明：</w:t>
      </w:r>
    </w:p>
    <w:p>
      <w:pPr>
        <w:adjustRightInd w:val="0"/>
        <w:snapToGrid w:val="0"/>
        <w:spacing w:line="420" w:lineRule="exact"/>
        <w:rPr>
          <w:rFonts w:ascii="仿宋_GB2312" w:hAnsi="仿宋" w:eastAsia="仿宋_GB2312"/>
          <w:sz w:val="24"/>
        </w:rPr>
      </w:pPr>
      <w:r>
        <w:rPr>
          <w:rFonts w:hint="eastAsia" w:ascii="仿宋_GB2312" w:hAnsi="仿宋" w:eastAsia="仿宋_GB2312"/>
          <w:sz w:val="24"/>
        </w:rPr>
        <w:t>1、“诊断/病种”一栏按照《需要紧急救治的急危重伤病标准及诊疗规范》给出的名称填写。</w:t>
      </w:r>
    </w:p>
    <w:p>
      <w:pPr>
        <w:adjustRightInd w:val="0"/>
        <w:snapToGrid w:val="0"/>
        <w:spacing w:line="420" w:lineRule="exact"/>
        <w:rPr>
          <w:rFonts w:hint="eastAsia" w:ascii="仿宋_GB2312" w:hAnsi="仿宋" w:eastAsia="仿宋_GB2312"/>
          <w:sz w:val="24"/>
        </w:rPr>
      </w:pPr>
      <w:r>
        <w:rPr>
          <w:rFonts w:hint="eastAsia" w:ascii="仿宋_GB2312" w:hAnsi="仿宋" w:eastAsia="仿宋_GB2312"/>
          <w:sz w:val="24"/>
        </w:rPr>
        <w:t>2、“救助类别”一栏，在相对应的身份不明或无力支付下填“1”。</w:t>
      </w:r>
    </w:p>
    <w:p>
      <w:pPr>
        <w:adjustRightInd w:val="0"/>
        <w:snapToGrid w:val="0"/>
        <w:spacing w:line="420" w:lineRule="exact"/>
        <w:rPr>
          <w:rFonts w:hint="eastAsia" w:ascii="仿宋_GB2312" w:hAnsi="仿宋" w:eastAsia="仿宋_GB2312"/>
          <w:sz w:val="24"/>
        </w:rPr>
      </w:pPr>
      <w:r>
        <w:rPr>
          <w:rFonts w:hint="eastAsia" w:ascii="仿宋_GB2312" w:hAnsi="仿宋" w:eastAsia="仿宋_GB2312"/>
          <w:sz w:val="24"/>
        </w:rPr>
        <w:t>3、患者总费用、申请基金金额、基金实际支付金额、退回资金的单位：元，精确到小数点后2位。</w:t>
      </w:r>
    </w:p>
    <w:p>
      <w:pPr>
        <w:adjustRightInd w:val="0"/>
        <w:snapToGrid w:val="0"/>
        <w:spacing w:line="420" w:lineRule="exact"/>
        <w:rPr>
          <w:rFonts w:hint="eastAsia" w:ascii="仿宋_GB2312" w:hAnsi="仿宋" w:eastAsia="仿宋_GB2312"/>
          <w:sz w:val="24"/>
        </w:rPr>
      </w:pPr>
      <w:r>
        <w:rPr>
          <w:rFonts w:hint="eastAsia" w:ascii="仿宋_GB2312" w:hAnsi="仿宋" w:eastAsia="仿宋_GB2312"/>
          <w:sz w:val="24"/>
        </w:rPr>
        <w:t>4、“救治日期”一栏请统一用入院日期，XXXXXXXX方式填写，例如2017年6月1日填写格式为20170601。</w:t>
      </w:r>
    </w:p>
    <w:p>
      <w:pPr>
        <w:adjustRightInd w:val="0"/>
        <w:snapToGrid w:val="0"/>
        <w:spacing w:line="420" w:lineRule="exact"/>
        <w:rPr>
          <w:rFonts w:hint="eastAsia" w:ascii="仿宋_GB2312" w:hAnsi="仿宋" w:eastAsia="仿宋_GB2312"/>
          <w:sz w:val="32"/>
          <w:szCs w:val="32"/>
        </w:rPr>
      </w:pPr>
      <w:r>
        <w:rPr>
          <w:rFonts w:hint="eastAsia" w:ascii="仿宋_GB2312" w:hAnsi="仿宋" w:eastAsia="仿宋_GB2312"/>
          <w:sz w:val="24"/>
        </w:rPr>
        <w:t>5、“年龄”栏统一填写，年-Y、月-M、周-W、日-D、时-H、分钟-min</w:t>
      </w:r>
    </w:p>
    <w:p>
      <w:pPr>
        <w:adjustRightInd w:val="0"/>
        <w:snapToGrid w:val="0"/>
        <w:spacing w:line="600" w:lineRule="exact"/>
        <w:rPr>
          <w:rFonts w:hint="eastAsia" w:ascii="仿宋_GB2312" w:hAnsi="仿宋" w:eastAsia="仿宋_GB2312"/>
          <w:sz w:val="32"/>
          <w:szCs w:val="32"/>
        </w:rPr>
      </w:pPr>
      <w:r>
        <w:rPr>
          <w:rFonts w:hint="eastAsia" w:ascii="仿宋_GB2312" w:hAnsi="仿宋" w:eastAsia="仿宋_GB2312"/>
          <w:sz w:val="32"/>
          <w:szCs w:val="32"/>
        </w:rPr>
        <w:t>附件4</w:t>
      </w:r>
    </w:p>
    <w:p>
      <w:pPr>
        <w:adjustRightInd w:val="0"/>
        <w:snapToGrid w:val="0"/>
        <w:spacing w:line="600" w:lineRule="exact"/>
        <w:jc w:val="center"/>
        <w:rPr>
          <w:rFonts w:hint="eastAsia" w:ascii="方正小标宋简体" w:hAnsi="仿宋" w:eastAsia="方正小标宋简体"/>
          <w:sz w:val="44"/>
          <w:szCs w:val="44"/>
        </w:rPr>
      </w:pPr>
      <w:r>
        <w:rPr>
          <w:rFonts w:hint="eastAsia" w:ascii="方正小标宋简体" w:hAnsi="仿宋" w:eastAsia="方正小标宋简体"/>
          <w:sz w:val="44"/>
          <w:szCs w:val="44"/>
        </w:rPr>
        <w:t>东莞市疾病应急救助申请个案专家审核表</w:t>
      </w:r>
    </w:p>
    <w:p>
      <w:pPr>
        <w:adjustRightInd w:val="0"/>
        <w:snapToGrid w:val="0"/>
        <w:spacing w:line="600" w:lineRule="exact"/>
        <w:jc w:val="center"/>
        <w:rPr>
          <w:rFonts w:hint="eastAsia" w:ascii="仿宋_GB2312" w:hAnsi="仿宋" w:eastAsia="仿宋_GB2312"/>
          <w:sz w:val="32"/>
          <w:szCs w:val="32"/>
        </w:rPr>
      </w:pPr>
      <w:r>
        <w:rPr>
          <w:rFonts w:hint="eastAsia" w:ascii="仿宋_GB2312" w:hAnsi="仿宋" w:eastAsia="仿宋_GB2312"/>
          <w:sz w:val="32"/>
          <w:szCs w:val="32"/>
        </w:rPr>
        <w:t>（统计期间：XXXX年X月X日-XXXX年X月X日）</w:t>
      </w:r>
    </w:p>
    <w:p>
      <w:pPr>
        <w:adjustRightInd w:val="0"/>
        <w:snapToGrid w:val="0"/>
        <w:spacing w:line="600" w:lineRule="exact"/>
        <w:rPr>
          <w:rFonts w:hint="eastAsia" w:ascii="仿宋_GB2312" w:hAnsi="仿宋" w:eastAsia="仿宋_GB2312"/>
          <w:sz w:val="32"/>
          <w:szCs w:val="32"/>
        </w:rPr>
      </w:pPr>
      <w:r>
        <w:rPr>
          <w:rFonts w:hint="eastAsia" w:ascii="仿宋_GB2312" w:hAnsi="仿宋" w:eastAsia="仿宋_GB2312"/>
          <w:sz w:val="32"/>
          <w:szCs w:val="32"/>
        </w:rPr>
        <w:t>申报医疗机构：（盖章）                                   填报人：</w:t>
      </w:r>
    </w:p>
    <w:tbl>
      <w:tblPr>
        <w:tblStyle w:val="3"/>
        <w:tblW w:w="5000" w:type="pct"/>
        <w:tblInd w:w="0" w:type="dxa"/>
        <w:tblLayout w:type="fixed"/>
        <w:tblCellMar>
          <w:top w:w="0" w:type="dxa"/>
          <w:left w:w="108" w:type="dxa"/>
          <w:bottom w:w="0" w:type="dxa"/>
          <w:right w:w="108" w:type="dxa"/>
        </w:tblCellMar>
      </w:tblPr>
      <w:tblGrid>
        <w:gridCol w:w="471"/>
        <w:gridCol w:w="1312"/>
        <w:gridCol w:w="687"/>
        <w:gridCol w:w="656"/>
        <w:gridCol w:w="3320"/>
        <w:gridCol w:w="1099"/>
        <w:gridCol w:w="1777"/>
        <w:gridCol w:w="709"/>
        <w:gridCol w:w="709"/>
        <w:gridCol w:w="1102"/>
        <w:gridCol w:w="1536"/>
        <w:gridCol w:w="1337"/>
        <w:gridCol w:w="899"/>
      </w:tblGrid>
      <w:tr>
        <w:tblPrEx>
          <w:tblCellMar>
            <w:top w:w="0" w:type="dxa"/>
            <w:left w:w="108" w:type="dxa"/>
            <w:bottom w:w="0" w:type="dxa"/>
            <w:right w:w="108" w:type="dxa"/>
          </w:tblCellMar>
        </w:tblPrEx>
        <w:trPr>
          <w:trHeight w:val="270" w:hRule="atLeast"/>
        </w:trPr>
        <w:tc>
          <w:tcPr>
            <w:tcW w:w="151"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序号</w:t>
            </w:r>
          </w:p>
        </w:tc>
        <w:tc>
          <w:tcPr>
            <w:tcW w:w="420"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患者姓名</w:t>
            </w:r>
          </w:p>
        </w:tc>
        <w:tc>
          <w:tcPr>
            <w:tcW w:w="220"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年龄</w:t>
            </w:r>
          </w:p>
        </w:tc>
        <w:tc>
          <w:tcPr>
            <w:tcW w:w="210"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性别</w:t>
            </w:r>
          </w:p>
        </w:tc>
        <w:tc>
          <w:tcPr>
            <w:tcW w:w="1063"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诊断/病种</w:t>
            </w:r>
          </w:p>
        </w:tc>
        <w:tc>
          <w:tcPr>
            <w:tcW w:w="352"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救治日期</w:t>
            </w:r>
          </w:p>
        </w:tc>
        <w:tc>
          <w:tcPr>
            <w:tcW w:w="569"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救助医疗机构</w:t>
            </w:r>
          </w:p>
        </w:tc>
        <w:tc>
          <w:tcPr>
            <w:tcW w:w="454" w:type="pct"/>
            <w:gridSpan w:val="2"/>
            <w:tcBorders>
              <w:top w:val="single" w:color="auto" w:sz="4" w:space="0"/>
              <w:left w:val="nil"/>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救助类别</w:t>
            </w:r>
          </w:p>
        </w:tc>
        <w:tc>
          <w:tcPr>
            <w:tcW w:w="353"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患者总费用</w:t>
            </w:r>
          </w:p>
        </w:tc>
        <w:tc>
          <w:tcPr>
            <w:tcW w:w="492" w:type="pct"/>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申请基金金额</w:t>
            </w:r>
          </w:p>
        </w:tc>
        <w:tc>
          <w:tcPr>
            <w:tcW w:w="428"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是否符合救助条件</w:t>
            </w:r>
          </w:p>
        </w:tc>
        <w:tc>
          <w:tcPr>
            <w:tcW w:w="288" w:type="pct"/>
            <w:vMerge w:val="restart"/>
            <w:tcBorders>
              <w:top w:val="single" w:color="auto" w:sz="4" w:space="0"/>
              <w:left w:val="single" w:color="auto" w:sz="4" w:space="0"/>
              <w:bottom w:val="single" w:color="000000"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备注</w:t>
            </w:r>
          </w:p>
        </w:tc>
      </w:tr>
      <w:tr>
        <w:tblPrEx>
          <w:tblCellMar>
            <w:top w:w="0" w:type="dxa"/>
            <w:left w:w="108" w:type="dxa"/>
            <w:bottom w:w="0" w:type="dxa"/>
            <w:right w:w="108" w:type="dxa"/>
          </w:tblCellMar>
        </w:tblPrEx>
        <w:trPr>
          <w:trHeight w:val="525" w:hRule="atLeast"/>
        </w:trPr>
        <w:tc>
          <w:tcPr>
            <w:tcW w:w="151"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 w:val="20"/>
                <w:szCs w:val="20"/>
              </w:rPr>
            </w:pPr>
          </w:p>
        </w:tc>
        <w:tc>
          <w:tcPr>
            <w:tcW w:w="420"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 w:val="20"/>
                <w:szCs w:val="20"/>
              </w:rPr>
            </w:pPr>
          </w:p>
        </w:tc>
        <w:tc>
          <w:tcPr>
            <w:tcW w:w="220"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 w:val="20"/>
                <w:szCs w:val="20"/>
              </w:rPr>
            </w:pPr>
          </w:p>
        </w:tc>
        <w:tc>
          <w:tcPr>
            <w:tcW w:w="210"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 w:val="20"/>
                <w:szCs w:val="20"/>
              </w:rPr>
            </w:pPr>
          </w:p>
        </w:tc>
        <w:tc>
          <w:tcPr>
            <w:tcW w:w="1063"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 w:val="20"/>
                <w:szCs w:val="20"/>
              </w:rPr>
            </w:pPr>
          </w:p>
        </w:tc>
        <w:tc>
          <w:tcPr>
            <w:tcW w:w="352"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 w:val="20"/>
                <w:szCs w:val="20"/>
              </w:rPr>
            </w:pPr>
          </w:p>
        </w:tc>
        <w:tc>
          <w:tcPr>
            <w:tcW w:w="569"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 w:val="20"/>
                <w:szCs w:val="20"/>
              </w:rPr>
            </w:pPr>
          </w:p>
        </w:tc>
        <w:tc>
          <w:tcPr>
            <w:tcW w:w="227" w:type="pct"/>
            <w:tcBorders>
              <w:top w:val="nil"/>
              <w:left w:val="nil"/>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身份不明</w:t>
            </w:r>
          </w:p>
        </w:tc>
        <w:tc>
          <w:tcPr>
            <w:tcW w:w="227" w:type="pct"/>
            <w:tcBorders>
              <w:top w:val="nil"/>
              <w:left w:val="nil"/>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无力支付</w:t>
            </w:r>
          </w:p>
        </w:tc>
        <w:tc>
          <w:tcPr>
            <w:tcW w:w="353"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 w:val="20"/>
                <w:szCs w:val="20"/>
              </w:rPr>
            </w:pPr>
          </w:p>
        </w:tc>
        <w:tc>
          <w:tcPr>
            <w:tcW w:w="492"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 w:val="20"/>
                <w:szCs w:val="20"/>
              </w:rPr>
            </w:pPr>
          </w:p>
        </w:tc>
        <w:tc>
          <w:tcPr>
            <w:tcW w:w="428"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color w:val="000000"/>
                <w:kern w:val="0"/>
                <w:sz w:val="20"/>
                <w:szCs w:val="20"/>
              </w:rPr>
            </w:pPr>
          </w:p>
        </w:tc>
        <w:tc>
          <w:tcPr>
            <w:tcW w:w="288" w:type="pct"/>
            <w:vMerge w:val="continue"/>
            <w:tcBorders>
              <w:top w:val="single" w:color="auto" w:sz="4" w:space="0"/>
              <w:left w:val="single" w:color="auto" w:sz="4" w:space="0"/>
              <w:bottom w:val="single" w:color="000000" w:sz="4" w:space="0"/>
              <w:right w:val="single" w:color="auto" w:sz="4" w:space="0"/>
            </w:tcBorders>
            <w:noWrap w:val="0"/>
            <w:vAlign w:val="center"/>
          </w:tcPr>
          <w:p>
            <w:pPr>
              <w:widowControl/>
              <w:jc w:val="left"/>
              <w:rPr>
                <w:rFonts w:ascii="宋体" w:hAnsi="宋体" w:cs="宋体"/>
                <w:color w:val="000000"/>
                <w:kern w:val="0"/>
                <w:sz w:val="20"/>
                <w:szCs w:val="20"/>
              </w:rPr>
            </w:pPr>
          </w:p>
        </w:tc>
      </w:tr>
      <w:tr>
        <w:tblPrEx>
          <w:tblCellMar>
            <w:top w:w="0" w:type="dxa"/>
            <w:left w:w="108" w:type="dxa"/>
            <w:bottom w:w="0" w:type="dxa"/>
            <w:right w:w="108" w:type="dxa"/>
          </w:tblCellMar>
        </w:tblPrEx>
        <w:trPr>
          <w:trHeight w:val="402" w:hRule="atLeast"/>
        </w:trPr>
        <w:tc>
          <w:tcPr>
            <w:tcW w:w="151"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42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1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063" w:type="pct"/>
            <w:tcBorders>
              <w:top w:val="nil"/>
              <w:left w:val="nil"/>
              <w:bottom w:val="single" w:color="auto" w:sz="4" w:space="0"/>
              <w:right w:val="single" w:color="auto" w:sz="4" w:space="0"/>
            </w:tcBorders>
            <w:noWrap/>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352"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569"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353" w:type="pct"/>
            <w:tcBorders>
              <w:top w:val="nil"/>
              <w:left w:val="nil"/>
              <w:bottom w:val="single" w:color="auto" w:sz="4" w:space="0"/>
              <w:right w:val="single" w:color="auto" w:sz="4" w:space="0"/>
            </w:tcBorders>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492" w:type="pct"/>
            <w:tcBorders>
              <w:top w:val="nil"/>
              <w:left w:val="nil"/>
              <w:bottom w:val="single" w:color="auto" w:sz="4" w:space="0"/>
              <w:right w:val="single" w:color="auto" w:sz="4" w:space="0"/>
            </w:tcBorders>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428"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0"/>
                <w:szCs w:val="20"/>
              </w:rPr>
            </w:pPr>
            <w:r>
              <w:rPr>
                <w:rFonts w:hint="eastAsia" w:ascii="宋体" w:hAnsi="宋体" w:cs="宋体"/>
                <w:color w:val="000000"/>
                <w:kern w:val="0"/>
                <w:sz w:val="20"/>
                <w:szCs w:val="20"/>
              </w:rPr>
              <w:t>　</w:t>
            </w:r>
          </w:p>
        </w:tc>
        <w:tc>
          <w:tcPr>
            <w:tcW w:w="288"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r>
      <w:tr>
        <w:tblPrEx>
          <w:tblCellMar>
            <w:top w:w="0" w:type="dxa"/>
            <w:left w:w="108" w:type="dxa"/>
            <w:bottom w:w="0" w:type="dxa"/>
            <w:right w:w="108" w:type="dxa"/>
          </w:tblCellMar>
        </w:tblPrEx>
        <w:trPr>
          <w:trHeight w:val="402" w:hRule="atLeast"/>
        </w:trPr>
        <w:tc>
          <w:tcPr>
            <w:tcW w:w="151"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42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ascii="宋体" w:hAnsi="宋体" w:cs="宋体"/>
                <w:kern w:val="0"/>
                <w:sz w:val="20"/>
                <w:szCs w:val="20"/>
              </w:rPr>
              <w:drawing>
                <wp:anchor distT="0" distB="0" distL="114300" distR="114300" simplePos="0" relativeHeight="251669504" behindDoc="0" locked="0" layoutInCell="1" allowOverlap="1">
                  <wp:simplePos x="0" y="0"/>
                  <wp:positionH relativeFrom="column">
                    <wp:posOffset>47625</wp:posOffset>
                  </wp:positionH>
                  <wp:positionV relativeFrom="paragraph">
                    <wp:posOffset>219075</wp:posOffset>
                  </wp:positionV>
                  <wp:extent cx="19050" cy="9525"/>
                  <wp:effectExtent l="0" t="0" r="0" b="0"/>
                  <wp:wrapNone/>
                  <wp:docPr id="2" name="图片 12" descr="clip_image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2" descr="clip_image175"/>
                          <pic:cNvPicPr>
                            <a:picLocks noChangeAspect="1"/>
                          </pic:cNvPicPr>
                        </pic:nvPicPr>
                        <pic:blipFill>
                          <a:blip r:embed="rId5"/>
                          <a:stretch>
                            <a:fillRect/>
                          </a:stretch>
                        </pic:blipFill>
                        <pic:spPr>
                          <a:xfrm>
                            <a:off x="0" y="0"/>
                            <a:ext cx="19050" cy="9525"/>
                          </a:xfrm>
                          <a:prstGeom prst="rect">
                            <a:avLst/>
                          </a:prstGeom>
                          <a:noFill/>
                          <a:ln>
                            <a:noFill/>
                          </a:ln>
                        </pic:spPr>
                      </pic:pic>
                    </a:graphicData>
                  </a:graphic>
                </wp:anchor>
              </w:drawing>
            </w:r>
          </w:p>
        </w:tc>
        <w:tc>
          <w:tcPr>
            <w:tcW w:w="22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1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063" w:type="pct"/>
            <w:tcBorders>
              <w:top w:val="nil"/>
              <w:left w:val="nil"/>
              <w:bottom w:val="single" w:color="auto" w:sz="4" w:space="0"/>
              <w:right w:val="single" w:color="auto" w:sz="4" w:space="0"/>
            </w:tcBorders>
            <w:noWrap/>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352"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569"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353" w:type="pct"/>
            <w:tcBorders>
              <w:top w:val="nil"/>
              <w:left w:val="nil"/>
              <w:bottom w:val="single" w:color="auto" w:sz="4" w:space="0"/>
              <w:right w:val="single" w:color="auto" w:sz="4" w:space="0"/>
            </w:tcBorders>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492" w:type="pct"/>
            <w:tcBorders>
              <w:top w:val="nil"/>
              <w:left w:val="nil"/>
              <w:bottom w:val="single" w:color="auto" w:sz="4" w:space="0"/>
              <w:right w:val="single" w:color="auto" w:sz="4" w:space="0"/>
            </w:tcBorders>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428" w:type="pct"/>
            <w:tcBorders>
              <w:top w:val="nil"/>
              <w:left w:val="nil"/>
              <w:bottom w:val="single" w:color="auto" w:sz="4" w:space="0"/>
              <w:right w:val="single" w:color="auto" w:sz="4" w:space="0"/>
            </w:tcBorders>
            <w:noWrap/>
            <w:vAlign w:val="center"/>
          </w:tcPr>
          <w:p>
            <w:pPr>
              <w:widowControl/>
              <w:jc w:val="right"/>
              <w:rPr>
                <w:rFonts w:ascii="宋体" w:hAnsi="宋体" w:cs="宋体"/>
                <w:color w:val="0000CC"/>
                <w:kern w:val="0"/>
                <w:sz w:val="20"/>
                <w:szCs w:val="20"/>
              </w:rPr>
            </w:pPr>
            <w:r>
              <w:rPr>
                <w:rFonts w:hint="eastAsia" w:ascii="宋体" w:hAnsi="宋体" w:cs="宋体"/>
                <w:color w:val="0000CC"/>
                <w:kern w:val="0"/>
                <w:sz w:val="20"/>
                <w:szCs w:val="20"/>
              </w:rPr>
              <w:t>　</w:t>
            </w:r>
          </w:p>
        </w:tc>
        <w:tc>
          <w:tcPr>
            <w:tcW w:w="288" w:type="pct"/>
            <w:tcBorders>
              <w:top w:val="nil"/>
              <w:left w:val="nil"/>
              <w:bottom w:val="single" w:color="auto" w:sz="4" w:space="0"/>
              <w:right w:val="single" w:color="auto" w:sz="4" w:space="0"/>
            </w:tcBorders>
            <w:noWrap/>
            <w:vAlign w:val="center"/>
          </w:tcPr>
          <w:p>
            <w:pPr>
              <w:widowControl/>
              <w:jc w:val="center"/>
              <w:rPr>
                <w:rFonts w:ascii="宋体" w:hAnsi="宋体" w:cs="宋体"/>
                <w:color w:val="0000CC"/>
                <w:kern w:val="0"/>
                <w:sz w:val="20"/>
                <w:szCs w:val="20"/>
              </w:rPr>
            </w:pPr>
            <w:r>
              <w:rPr>
                <w:rFonts w:hint="eastAsia" w:ascii="宋体" w:hAnsi="宋体" w:cs="宋体"/>
                <w:color w:val="0000CC"/>
                <w:kern w:val="0"/>
                <w:sz w:val="20"/>
                <w:szCs w:val="20"/>
              </w:rPr>
              <w:t>　</w:t>
            </w:r>
          </w:p>
        </w:tc>
      </w:tr>
      <w:tr>
        <w:tblPrEx>
          <w:tblCellMar>
            <w:top w:w="0" w:type="dxa"/>
            <w:left w:w="108" w:type="dxa"/>
            <w:bottom w:w="0" w:type="dxa"/>
            <w:right w:w="108" w:type="dxa"/>
          </w:tblCellMar>
        </w:tblPrEx>
        <w:trPr>
          <w:trHeight w:val="402" w:hRule="atLeast"/>
        </w:trPr>
        <w:tc>
          <w:tcPr>
            <w:tcW w:w="151"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42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1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063" w:type="pct"/>
            <w:tcBorders>
              <w:top w:val="nil"/>
              <w:left w:val="nil"/>
              <w:bottom w:val="single" w:color="auto" w:sz="4" w:space="0"/>
              <w:right w:val="single" w:color="auto" w:sz="4" w:space="0"/>
            </w:tcBorders>
            <w:noWrap/>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352"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569"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353" w:type="pct"/>
            <w:tcBorders>
              <w:top w:val="nil"/>
              <w:left w:val="nil"/>
              <w:bottom w:val="single" w:color="auto" w:sz="4" w:space="0"/>
              <w:right w:val="single" w:color="auto" w:sz="4" w:space="0"/>
            </w:tcBorders>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492" w:type="pct"/>
            <w:tcBorders>
              <w:top w:val="nil"/>
              <w:left w:val="nil"/>
              <w:bottom w:val="single" w:color="auto" w:sz="4" w:space="0"/>
              <w:right w:val="single" w:color="auto" w:sz="4" w:space="0"/>
            </w:tcBorders>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428"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0"/>
                <w:szCs w:val="20"/>
              </w:rPr>
            </w:pPr>
            <w:r>
              <w:rPr>
                <w:rFonts w:hint="eastAsia" w:ascii="宋体" w:hAnsi="宋体" w:cs="宋体"/>
                <w:color w:val="000000"/>
                <w:kern w:val="0"/>
                <w:sz w:val="20"/>
                <w:szCs w:val="20"/>
              </w:rPr>
              <w:t>　</w:t>
            </w:r>
          </w:p>
        </w:tc>
        <w:tc>
          <w:tcPr>
            <w:tcW w:w="288"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r>
      <w:tr>
        <w:tblPrEx>
          <w:tblCellMar>
            <w:top w:w="0" w:type="dxa"/>
            <w:left w:w="108" w:type="dxa"/>
            <w:bottom w:w="0" w:type="dxa"/>
            <w:right w:w="108" w:type="dxa"/>
          </w:tblCellMar>
        </w:tblPrEx>
        <w:trPr>
          <w:trHeight w:val="402" w:hRule="atLeast"/>
        </w:trPr>
        <w:tc>
          <w:tcPr>
            <w:tcW w:w="151"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42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1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063" w:type="pct"/>
            <w:tcBorders>
              <w:top w:val="nil"/>
              <w:left w:val="nil"/>
              <w:bottom w:val="single" w:color="auto" w:sz="4" w:space="0"/>
              <w:right w:val="single" w:color="auto" w:sz="4" w:space="0"/>
            </w:tcBorders>
            <w:noWrap/>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352"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569"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353" w:type="pct"/>
            <w:tcBorders>
              <w:top w:val="nil"/>
              <w:left w:val="nil"/>
              <w:bottom w:val="single" w:color="auto" w:sz="4" w:space="0"/>
              <w:right w:val="single" w:color="auto" w:sz="4" w:space="0"/>
            </w:tcBorders>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492" w:type="pct"/>
            <w:tcBorders>
              <w:top w:val="nil"/>
              <w:left w:val="nil"/>
              <w:bottom w:val="single" w:color="auto" w:sz="4" w:space="0"/>
              <w:right w:val="single" w:color="auto" w:sz="4" w:space="0"/>
            </w:tcBorders>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428"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0"/>
                <w:szCs w:val="20"/>
              </w:rPr>
            </w:pPr>
            <w:r>
              <w:rPr>
                <w:rFonts w:hint="eastAsia" w:ascii="宋体" w:hAnsi="宋体" w:cs="宋体"/>
                <w:color w:val="000000"/>
                <w:kern w:val="0"/>
                <w:sz w:val="20"/>
                <w:szCs w:val="20"/>
              </w:rPr>
              <w:t>　</w:t>
            </w:r>
          </w:p>
        </w:tc>
        <w:tc>
          <w:tcPr>
            <w:tcW w:w="288"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r>
      <w:tr>
        <w:tblPrEx>
          <w:tblCellMar>
            <w:top w:w="0" w:type="dxa"/>
            <w:left w:w="108" w:type="dxa"/>
            <w:bottom w:w="0" w:type="dxa"/>
            <w:right w:w="108" w:type="dxa"/>
          </w:tblCellMar>
        </w:tblPrEx>
        <w:trPr>
          <w:trHeight w:val="402" w:hRule="atLeast"/>
        </w:trPr>
        <w:tc>
          <w:tcPr>
            <w:tcW w:w="151"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42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1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063" w:type="pct"/>
            <w:tcBorders>
              <w:top w:val="nil"/>
              <w:left w:val="nil"/>
              <w:bottom w:val="single" w:color="auto" w:sz="4" w:space="0"/>
              <w:right w:val="single" w:color="auto" w:sz="4" w:space="0"/>
            </w:tcBorders>
            <w:noWrap/>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352"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569"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353" w:type="pct"/>
            <w:tcBorders>
              <w:top w:val="nil"/>
              <w:left w:val="nil"/>
              <w:bottom w:val="single" w:color="auto" w:sz="4" w:space="0"/>
              <w:right w:val="single" w:color="auto" w:sz="4" w:space="0"/>
            </w:tcBorders>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492" w:type="pct"/>
            <w:tcBorders>
              <w:top w:val="nil"/>
              <w:left w:val="nil"/>
              <w:bottom w:val="single" w:color="auto" w:sz="4" w:space="0"/>
              <w:right w:val="single" w:color="auto" w:sz="4" w:space="0"/>
            </w:tcBorders>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428" w:type="pct"/>
            <w:tcBorders>
              <w:top w:val="nil"/>
              <w:left w:val="nil"/>
              <w:bottom w:val="single" w:color="auto" w:sz="4" w:space="0"/>
              <w:right w:val="single" w:color="auto" w:sz="4" w:space="0"/>
            </w:tcBorders>
            <w:noWrap/>
            <w:vAlign w:val="center"/>
          </w:tcPr>
          <w:p>
            <w:pPr>
              <w:widowControl/>
              <w:jc w:val="right"/>
              <w:rPr>
                <w:rFonts w:ascii="宋体" w:hAnsi="宋体" w:cs="宋体"/>
                <w:color w:val="0000CC"/>
                <w:kern w:val="0"/>
                <w:sz w:val="20"/>
                <w:szCs w:val="20"/>
              </w:rPr>
            </w:pPr>
            <w:r>
              <w:rPr>
                <w:rFonts w:hint="eastAsia" w:ascii="宋体" w:hAnsi="宋体" w:cs="宋体"/>
                <w:color w:val="0000CC"/>
                <w:kern w:val="0"/>
                <w:sz w:val="20"/>
                <w:szCs w:val="20"/>
              </w:rPr>
              <w:t>　</w:t>
            </w:r>
          </w:p>
        </w:tc>
        <w:tc>
          <w:tcPr>
            <w:tcW w:w="288" w:type="pct"/>
            <w:tcBorders>
              <w:top w:val="nil"/>
              <w:left w:val="nil"/>
              <w:bottom w:val="single" w:color="auto" w:sz="4" w:space="0"/>
              <w:right w:val="single" w:color="auto" w:sz="4" w:space="0"/>
            </w:tcBorders>
            <w:noWrap/>
            <w:vAlign w:val="center"/>
          </w:tcPr>
          <w:p>
            <w:pPr>
              <w:widowControl/>
              <w:jc w:val="center"/>
              <w:rPr>
                <w:rFonts w:ascii="宋体" w:hAnsi="宋体" w:cs="宋体"/>
                <w:color w:val="0000CC"/>
                <w:kern w:val="0"/>
                <w:sz w:val="20"/>
                <w:szCs w:val="20"/>
              </w:rPr>
            </w:pPr>
            <w:r>
              <w:rPr>
                <w:rFonts w:hint="eastAsia" w:ascii="宋体" w:hAnsi="宋体" w:cs="宋体"/>
                <w:color w:val="0000CC"/>
                <w:kern w:val="0"/>
                <w:sz w:val="20"/>
                <w:szCs w:val="20"/>
              </w:rPr>
              <w:t>　</w:t>
            </w:r>
          </w:p>
        </w:tc>
      </w:tr>
      <w:tr>
        <w:tblPrEx>
          <w:tblCellMar>
            <w:top w:w="0" w:type="dxa"/>
            <w:left w:w="108" w:type="dxa"/>
            <w:bottom w:w="0" w:type="dxa"/>
            <w:right w:w="108" w:type="dxa"/>
          </w:tblCellMar>
        </w:tblPrEx>
        <w:trPr>
          <w:trHeight w:val="402" w:hRule="atLeast"/>
        </w:trPr>
        <w:tc>
          <w:tcPr>
            <w:tcW w:w="151"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42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1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063" w:type="pct"/>
            <w:tcBorders>
              <w:top w:val="nil"/>
              <w:left w:val="nil"/>
              <w:bottom w:val="single" w:color="auto" w:sz="4" w:space="0"/>
              <w:right w:val="single" w:color="auto" w:sz="4" w:space="0"/>
            </w:tcBorders>
            <w:noWrap/>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352"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569"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353" w:type="pct"/>
            <w:tcBorders>
              <w:top w:val="nil"/>
              <w:left w:val="nil"/>
              <w:bottom w:val="single" w:color="auto" w:sz="4" w:space="0"/>
              <w:right w:val="single" w:color="auto" w:sz="4" w:space="0"/>
            </w:tcBorders>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492" w:type="pct"/>
            <w:tcBorders>
              <w:top w:val="nil"/>
              <w:left w:val="nil"/>
              <w:bottom w:val="single" w:color="auto" w:sz="4" w:space="0"/>
              <w:right w:val="single" w:color="auto" w:sz="4" w:space="0"/>
            </w:tcBorders>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428"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0"/>
                <w:szCs w:val="20"/>
              </w:rPr>
            </w:pPr>
            <w:r>
              <w:rPr>
                <w:rFonts w:hint="eastAsia" w:ascii="宋体" w:hAnsi="宋体" w:cs="宋体"/>
                <w:color w:val="000000"/>
                <w:kern w:val="0"/>
                <w:sz w:val="20"/>
                <w:szCs w:val="20"/>
              </w:rPr>
              <w:t>　</w:t>
            </w:r>
          </w:p>
        </w:tc>
        <w:tc>
          <w:tcPr>
            <w:tcW w:w="288"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r>
      <w:tr>
        <w:tblPrEx>
          <w:tblCellMar>
            <w:top w:w="0" w:type="dxa"/>
            <w:left w:w="108" w:type="dxa"/>
            <w:bottom w:w="0" w:type="dxa"/>
            <w:right w:w="108" w:type="dxa"/>
          </w:tblCellMar>
        </w:tblPrEx>
        <w:trPr>
          <w:trHeight w:val="402" w:hRule="atLeast"/>
        </w:trPr>
        <w:tc>
          <w:tcPr>
            <w:tcW w:w="151" w:type="pct"/>
            <w:tcBorders>
              <w:top w:val="nil"/>
              <w:left w:val="single" w:color="auto" w:sz="4" w:space="0"/>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42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10"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063" w:type="pct"/>
            <w:tcBorders>
              <w:top w:val="nil"/>
              <w:left w:val="nil"/>
              <w:bottom w:val="single" w:color="auto" w:sz="4" w:space="0"/>
              <w:right w:val="single" w:color="auto" w:sz="4" w:space="0"/>
            </w:tcBorders>
            <w:noWrap/>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352"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569"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27" w:type="pct"/>
            <w:tcBorders>
              <w:top w:val="nil"/>
              <w:left w:val="nil"/>
              <w:bottom w:val="single" w:color="auto" w:sz="4" w:space="0"/>
              <w:right w:val="single" w:color="auto" w:sz="4" w:space="0"/>
            </w:tcBorders>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353" w:type="pct"/>
            <w:tcBorders>
              <w:top w:val="nil"/>
              <w:left w:val="nil"/>
              <w:bottom w:val="single" w:color="auto" w:sz="4" w:space="0"/>
              <w:right w:val="single" w:color="auto" w:sz="4" w:space="0"/>
            </w:tcBorders>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492" w:type="pct"/>
            <w:tcBorders>
              <w:top w:val="nil"/>
              <w:left w:val="nil"/>
              <w:bottom w:val="single" w:color="auto" w:sz="4" w:space="0"/>
              <w:right w:val="single" w:color="auto" w:sz="4" w:space="0"/>
            </w:tcBorders>
            <w:noWrap/>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428" w:type="pct"/>
            <w:tcBorders>
              <w:top w:val="nil"/>
              <w:left w:val="nil"/>
              <w:bottom w:val="single" w:color="auto" w:sz="4" w:space="0"/>
              <w:right w:val="single" w:color="auto" w:sz="4" w:space="0"/>
            </w:tcBorders>
            <w:noWrap/>
            <w:vAlign w:val="center"/>
          </w:tcPr>
          <w:p>
            <w:pPr>
              <w:widowControl/>
              <w:jc w:val="right"/>
              <w:rPr>
                <w:rFonts w:ascii="宋体" w:hAnsi="宋体" w:cs="宋体"/>
                <w:color w:val="000000"/>
                <w:kern w:val="0"/>
                <w:sz w:val="20"/>
                <w:szCs w:val="20"/>
              </w:rPr>
            </w:pPr>
            <w:r>
              <w:rPr>
                <w:rFonts w:hint="eastAsia" w:ascii="宋体" w:hAnsi="宋体" w:cs="宋体"/>
                <w:color w:val="000000"/>
                <w:kern w:val="0"/>
                <w:sz w:val="20"/>
                <w:szCs w:val="20"/>
              </w:rPr>
              <w:t>　</w:t>
            </w:r>
          </w:p>
        </w:tc>
        <w:tc>
          <w:tcPr>
            <w:tcW w:w="288"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r>
      <w:tr>
        <w:tblPrEx>
          <w:tblCellMar>
            <w:top w:w="0" w:type="dxa"/>
            <w:left w:w="108" w:type="dxa"/>
            <w:bottom w:w="0" w:type="dxa"/>
            <w:right w:w="108" w:type="dxa"/>
          </w:tblCellMar>
        </w:tblPrEx>
        <w:trPr>
          <w:trHeight w:val="472" w:hRule="atLeast"/>
        </w:trPr>
        <w:tc>
          <w:tcPr>
            <w:tcW w:w="2416" w:type="pct"/>
            <w:gridSpan w:val="6"/>
            <w:vMerge w:val="restart"/>
            <w:tcBorders>
              <w:top w:val="single" w:color="auto" w:sz="4" w:space="0"/>
              <w:left w:val="single" w:color="auto" w:sz="4" w:space="0"/>
              <w:bottom w:val="single" w:color="000000" w:sz="4" w:space="0"/>
              <w:right w:val="single" w:color="000000"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合计</w:t>
            </w:r>
          </w:p>
        </w:tc>
        <w:tc>
          <w:tcPr>
            <w:tcW w:w="569" w:type="pct"/>
            <w:vMerge w:val="restart"/>
            <w:tcBorders>
              <w:top w:val="nil"/>
              <w:left w:val="single" w:color="auto" w:sz="4" w:space="0"/>
              <w:bottom w:val="single" w:color="000000"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救助人次</w:t>
            </w:r>
          </w:p>
        </w:tc>
        <w:tc>
          <w:tcPr>
            <w:tcW w:w="227" w:type="pct"/>
            <w:tcBorders>
              <w:top w:val="nil"/>
              <w:left w:val="nil"/>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227" w:type="pct"/>
            <w:tcBorders>
              <w:top w:val="nil"/>
              <w:left w:val="nil"/>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353" w:type="pct"/>
            <w:vMerge w:val="restart"/>
            <w:tcBorders>
              <w:top w:val="nil"/>
              <w:left w:val="single" w:color="auto" w:sz="4" w:space="0"/>
              <w:bottom w:val="single" w:color="000000"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金额</w:t>
            </w:r>
          </w:p>
        </w:tc>
        <w:tc>
          <w:tcPr>
            <w:tcW w:w="492" w:type="pct"/>
            <w:vMerge w:val="restart"/>
            <w:tcBorders>
              <w:top w:val="nil"/>
              <w:left w:val="single" w:color="auto" w:sz="4" w:space="0"/>
              <w:bottom w:val="single" w:color="000000"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428" w:type="pct"/>
            <w:vMerge w:val="restart"/>
            <w:tcBorders>
              <w:top w:val="nil"/>
              <w:left w:val="single" w:color="auto" w:sz="4" w:space="0"/>
              <w:bottom w:val="single" w:color="000000"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288" w:type="pct"/>
            <w:tcBorders>
              <w:top w:val="nil"/>
              <w:left w:val="nil"/>
              <w:bottom w:val="nil"/>
              <w:right w:val="single" w:color="auto" w:sz="4" w:space="0"/>
            </w:tcBorders>
            <w:noWrap w:val="0"/>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　</w:t>
            </w:r>
          </w:p>
        </w:tc>
      </w:tr>
      <w:tr>
        <w:tblPrEx>
          <w:tblCellMar>
            <w:top w:w="0" w:type="dxa"/>
            <w:left w:w="108" w:type="dxa"/>
            <w:bottom w:w="0" w:type="dxa"/>
            <w:right w:w="108" w:type="dxa"/>
          </w:tblCellMar>
        </w:tblPrEx>
        <w:trPr>
          <w:trHeight w:val="434" w:hRule="atLeast"/>
        </w:trPr>
        <w:tc>
          <w:tcPr>
            <w:tcW w:w="2416" w:type="pct"/>
            <w:gridSpan w:val="6"/>
            <w:vMerge w:val="continue"/>
            <w:tcBorders>
              <w:top w:val="single" w:color="auto" w:sz="4" w:space="0"/>
              <w:left w:val="single" w:color="auto" w:sz="4" w:space="0"/>
              <w:bottom w:val="single" w:color="000000" w:sz="4" w:space="0"/>
              <w:right w:val="single" w:color="000000" w:sz="4" w:space="0"/>
            </w:tcBorders>
            <w:noWrap w:val="0"/>
            <w:vAlign w:val="center"/>
          </w:tcPr>
          <w:p>
            <w:pPr>
              <w:widowControl/>
              <w:jc w:val="left"/>
              <w:rPr>
                <w:rFonts w:ascii="宋体" w:hAnsi="宋体" w:cs="宋体"/>
                <w:color w:val="000000"/>
                <w:kern w:val="0"/>
                <w:sz w:val="20"/>
                <w:szCs w:val="20"/>
              </w:rPr>
            </w:pPr>
          </w:p>
        </w:tc>
        <w:tc>
          <w:tcPr>
            <w:tcW w:w="569" w:type="pct"/>
            <w:vMerge w:val="continue"/>
            <w:tcBorders>
              <w:top w:val="nil"/>
              <w:left w:val="single" w:color="auto" w:sz="4" w:space="0"/>
              <w:bottom w:val="single" w:color="000000" w:sz="4" w:space="0"/>
              <w:right w:val="single" w:color="auto" w:sz="4" w:space="0"/>
            </w:tcBorders>
            <w:noWrap w:val="0"/>
            <w:vAlign w:val="center"/>
          </w:tcPr>
          <w:p>
            <w:pPr>
              <w:widowControl/>
              <w:jc w:val="left"/>
              <w:rPr>
                <w:rFonts w:ascii="宋体" w:hAnsi="宋体" w:cs="宋体"/>
                <w:color w:val="000000"/>
                <w:kern w:val="0"/>
                <w:sz w:val="20"/>
                <w:szCs w:val="20"/>
              </w:rPr>
            </w:pPr>
          </w:p>
        </w:tc>
        <w:tc>
          <w:tcPr>
            <w:tcW w:w="454" w:type="pct"/>
            <w:gridSpan w:val="2"/>
            <w:tcBorders>
              <w:top w:val="single" w:color="auto" w:sz="4" w:space="0"/>
              <w:left w:val="nil"/>
              <w:bottom w:val="single" w:color="auto" w:sz="4" w:space="0"/>
              <w:right w:val="single" w:color="000000"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353" w:type="pct"/>
            <w:vMerge w:val="continue"/>
            <w:tcBorders>
              <w:top w:val="nil"/>
              <w:left w:val="single" w:color="auto" w:sz="4" w:space="0"/>
              <w:bottom w:val="single" w:color="000000" w:sz="4" w:space="0"/>
              <w:right w:val="single" w:color="auto" w:sz="4" w:space="0"/>
            </w:tcBorders>
            <w:noWrap w:val="0"/>
            <w:vAlign w:val="center"/>
          </w:tcPr>
          <w:p>
            <w:pPr>
              <w:widowControl/>
              <w:jc w:val="left"/>
              <w:rPr>
                <w:rFonts w:ascii="宋体" w:hAnsi="宋体" w:cs="宋体"/>
                <w:color w:val="000000"/>
                <w:kern w:val="0"/>
                <w:sz w:val="20"/>
                <w:szCs w:val="20"/>
              </w:rPr>
            </w:pPr>
          </w:p>
        </w:tc>
        <w:tc>
          <w:tcPr>
            <w:tcW w:w="492" w:type="pct"/>
            <w:vMerge w:val="continue"/>
            <w:tcBorders>
              <w:top w:val="nil"/>
              <w:left w:val="single" w:color="auto" w:sz="4" w:space="0"/>
              <w:bottom w:val="single" w:color="000000" w:sz="4" w:space="0"/>
              <w:right w:val="single" w:color="auto" w:sz="4" w:space="0"/>
            </w:tcBorders>
            <w:noWrap w:val="0"/>
            <w:vAlign w:val="center"/>
          </w:tcPr>
          <w:p>
            <w:pPr>
              <w:widowControl/>
              <w:jc w:val="left"/>
              <w:rPr>
                <w:rFonts w:ascii="宋体" w:hAnsi="宋体" w:cs="宋体"/>
                <w:color w:val="000000"/>
                <w:kern w:val="0"/>
                <w:sz w:val="20"/>
                <w:szCs w:val="20"/>
              </w:rPr>
            </w:pPr>
          </w:p>
        </w:tc>
        <w:tc>
          <w:tcPr>
            <w:tcW w:w="428" w:type="pct"/>
            <w:vMerge w:val="continue"/>
            <w:tcBorders>
              <w:top w:val="nil"/>
              <w:left w:val="single" w:color="auto" w:sz="4" w:space="0"/>
              <w:bottom w:val="single" w:color="000000" w:sz="4" w:space="0"/>
              <w:right w:val="single" w:color="auto" w:sz="4" w:space="0"/>
            </w:tcBorders>
            <w:noWrap w:val="0"/>
            <w:vAlign w:val="center"/>
          </w:tcPr>
          <w:p>
            <w:pPr>
              <w:widowControl/>
              <w:jc w:val="left"/>
              <w:rPr>
                <w:rFonts w:ascii="宋体" w:hAnsi="宋体" w:cs="宋体"/>
                <w:color w:val="000000"/>
                <w:kern w:val="0"/>
                <w:sz w:val="20"/>
                <w:szCs w:val="20"/>
              </w:rPr>
            </w:pPr>
          </w:p>
        </w:tc>
        <w:tc>
          <w:tcPr>
            <w:tcW w:w="288" w:type="pct"/>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　</w:t>
            </w:r>
          </w:p>
        </w:tc>
      </w:tr>
    </w:tbl>
    <w:p>
      <w:pPr>
        <w:adjustRightInd w:val="0"/>
        <w:snapToGrid w:val="0"/>
        <w:spacing w:line="600" w:lineRule="exact"/>
        <w:rPr>
          <w:rFonts w:hint="eastAsia" w:ascii="仿宋_GB2312" w:hAnsi="仿宋" w:eastAsia="仿宋_GB2312"/>
          <w:sz w:val="32"/>
          <w:szCs w:val="32"/>
        </w:rPr>
      </w:pPr>
      <w:r>
        <w:rPr>
          <w:rFonts w:hint="eastAsia" w:ascii="仿宋_GB2312" w:hAnsi="仿宋" w:eastAsia="仿宋_GB2312"/>
          <w:sz w:val="32"/>
          <w:szCs w:val="32"/>
        </w:rPr>
        <w:t>专家审核意见（签名）：</w:t>
      </w:r>
    </w:p>
    <w:p>
      <w:pPr>
        <w:adjustRightInd w:val="0"/>
        <w:snapToGrid w:val="0"/>
        <w:spacing w:line="600" w:lineRule="exact"/>
        <w:rPr>
          <w:rFonts w:hint="eastAsia" w:ascii="仿宋_GB2312" w:hAnsi="仿宋" w:eastAsia="仿宋_GB2312"/>
          <w:sz w:val="32"/>
          <w:szCs w:val="32"/>
        </w:rPr>
      </w:pPr>
    </w:p>
    <w:p>
      <w:pPr>
        <w:adjustRightInd w:val="0"/>
        <w:snapToGrid w:val="0"/>
        <w:spacing w:line="600" w:lineRule="exact"/>
        <w:rPr>
          <w:rFonts w:hint="eastAsia" w:ascii="仿宋_GB2312" w:hAnsi="仿宋" w:eastAsia="仿宋_GB2312"/>
          <w:sz w:val="32"/>
          <w:szCs w:val="32"/>
        </w:rPr>
      </w:pPr>
    </w:p>
    <w:p>
      <w:pPr>
        <w:adjustRightInd w:val="0"/>
        <w:snapToGrid w:val="0"/>
        <w:spacing w:line="600" w:lineRule="exact"/>
        <w:rPr>
          <w:rFonts w:hint="eastAsia" w:ascii="仿宋_GB2312" w:hAnsi="仿宋" w:eastAsia="仿宋_GB2312"/>
          <w:sz w:val="32"/>
          <w:szCs w:val="32"/>
        </w:rPr>
      </w:pPr>
      <w:r>
        <w:rPr>
          <w:rFonts w:hint="eastAsia" w:ascii="仿宋_GB2312" w:hAnsi="仿宋" w:eastAsia="仿宋_GB2312"/>
          <w:sz w:val="32"/>
          <w:szCs w:val="32"/>
        </w:rPr>
        <w:t>审核日期：        年     月     日</w:t>
      </w:r>
    </w:p>
    <w:p>
      <w:pPr>
        <w:adjustRightInd w:val="0"/>
        <w:snapToGrid w:val="0"/>
        <w:spacing w:line="600" w:lineRule="exact"/>
        <w:rPr>
          <w:rFonts w:hint="eastAsia" w:ascii="仿宋_GB2312" w:hAnsi="仿宋" w:eastAsia="仿宋_GB2312"/>
          <w:sz w:val="32"/>
          <w:szCs w:val="32"/>
        </w:rPr>
      </w:pPr>
      <w:r>
        <w:rPr>
          <w:rFonts w:hint="eastAsia" w:ascii="仿宋_GB2312" w:hAnsi="仿宋" w:eastAsia="仿宋_GB2312"/>
          <w:sz w:val="32"/>
          <w:szCs w:val="32"/>
        </w:rPr>
        <w:t>附件5</w:t>
      </w:r>
    </w:p>
    <w:p>
      <w:pPr>
        <w:adjustRightInd w:val="0"/>
        <w:snapToGrid w:val="0"/>
        <w:spacing w:line="600" w:lineRule="exact"/>
        <w:jc w:val="center"/>
        <w:rPr>
          <w:rFonts w:hint="eastAsia" w:ascii="方正小标宋简体" w:hAnsi="仿宋" w:eastAsia="方正小标宋简体"/>
          <w:sz w:val="44"/>
          <w:szCs w:val="44"/>
        </w:rPr>
      </w:pPr>
      <w:r>
        <w:rPr>
          <w:rFonts w:hint="eastAsia" w:ascii="方正小标宋简体" w:hAnsi="仿宋" w:eastAsia="方正小标宋简体"/>
          <w:sz w:val="44"/>
          <w:szCs w:val="44"/>
        </w:rPr>
        <w:t>东莞市疾病应急救助申请对象身份明确个案统计表</w:t>
      </w:r>
    </w:p>
    <w:p>
      <w:pPr>
        <w:adjustRightInd w:val="0"/>
        <w:snapToGrid w:val="0"/>
        <w:spacing w:line="400" w:lineRule="exact"/>
        <w:jc w:val="center"/>
        <w:rPr>
          <w:rFonts w:hint="eastAsia" w:ascii="仿宋_GB2312" w:hAnsi="仿宋" w:eastAsia="仿宋_GB2312"/>
          <w:sz w:val="32"/>
          <w:szCs w:val="32"/>
        </w:rPr>
      </w:pPr>
      <w:r>
        <w:rPr>
          <w:rFonts w:hint="eastAsia" w:ascii="仿宋_GB2312" w:hAnsi="仿宋" w:eastAsia="仿宋_GB2312"/>
          <w:sz w:val="32"/>
          <w:szCs w:val="32"/>
        </w:rPr>
        <w:t>（身份明确但无力支付）</w:t>
      </w:r>
    </w:p>
    <w:p>
      <w:pPr>
        <w:adjustRightInd w:val="0"/>
        <w:snapToGrid w:val="0"/>
        <w:spacing w:line="400" w:lineRule="exact"/>
        <w:jc w:val="center"/>
        <w:rPr>
          <w:rFonts w:hint="eastAsia" w:ascii="仿宋_GB2312" w:hAnsi="仿宋" w:eastAsia="仿宋_GB2312"/>
          <w:sz w:val="32"/>
          <w:szCs w:val="32"/>
        </w:rPr>
      </w:pPr>
      <w:r>
        <w:rPr>
          <w:rFonts w:hint="eastAsia" w:ascii="仿宋_GB2312" w:hAnsi="仿宋" w:eastAsia="仿宋_GB2312"/>
          <w:sz w:val="32"/>
          <w:szCs w:val="32"/>
        </w:rPr>
        <w:t>（统计期间：XXXX年X月X日-XXXX年X月X日）</w:t>
      </w:r>
    </w:p>
    <w:tbl>
      <w:tblPr>
        <w:tblStyle w:val="3"/>
        <w:tblW w:w="5000" w:type="pct"/>
        <w:tblInd w:w="0" w:type="dxa"/>
        <w:tblLayout w:type="autofit"/>
        <w:tblCellMar>
          <w:top w:w="0" w:type="dxa"/>
          <w:left w:w="108" w:type="dxa"/>
          <w:bottom w:w="0" w:type="dxa"/>
          <w:right w:w="108" w:type="dxa"/>
        </w:tblCellMar>
      </w:tblPr>
      <w:tblGrid>
        <w:gridCol w:w="593"/>
        <w:gridCol w:w="1299"/>
        <w:gridCol w:w="968"/>
        <w:gridCol w:w="790"/>
        <w:gridCol w:w="1818"/>
        <w:gridCol w:w="1109"/>
        <w:gridCol w:w="1840"/>
        <w:gridCol w:w="2630"/>
        <w:gridCol w:w="2511"/>
        <w:gridCol w:w="2056"/>
      </w:tblGrid>
      <w:tr>
        <w:tblPrEx>
          <w:tblCellMar>
            <w:top w:w="0" w:type="dxa"/>
            <w:left w:w="108" w:type="dxa"/>
            <w:bottom w:w="0" w:type="dxa"/>
            <w:right w:w="108" w:type="dxa"/>
          </w:tblCellMar>
        </w:tblPrEx>
        <w:trPr>
          <w:trHeight w:val="705" w:hRule="atLeast"/>
        </w:trPr>
        <w:tc>
          <w:tcPr>
            <w:tcW w:w="190"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序号</w:t>
            </w:r>
          </w:p>
        </w:tc>
        <w:tc>
          <w:tcPr>
            <w:tcW w:w="416" w:type="pct"/>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患者姓名</w:t>
            </w:r>
          </w:p>
        </w:tc>
        <w:tc>
          <w:tcPr>
            <w:tcW w:w="310" w:type="pct"/>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年龄</w:t>
            </w:r>
          </w:p>
        </w:tc>
        <w:tc>
          <w:tcPr>
            <w:tcW w:w="253" w:type="pct"/>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性别</w:t>
            </w:r>
          </w:p>
        </w:tc>
        <w:tc>
          <w:tcPr>
            <w:tcW w:w="582" w:type="pct"/>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诊断/病种</w:t>
            </w:r>
          </w:p>
        </w:tc>
        <w:tc>
          <w:tcPr>
            <w:tcW w:w="355" w:type="pct"/>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救治日期</w:t>
            </w:r>
          </w:p>
        </w:tc>
        <w:tc>
          <w:tcPr>
            <w:tcW w:w="589" w:type="pct"/>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救助医疗机构</w:t>
            </w:r>
          </w:p>
        </w:tc>
        <w:tc>
          <w:tcPr>
            <w:tcW w:w="842" w:type="pct"/>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身份证号码</w:t>
            </w:r>
          </w:p>
        </w:tc>
        <w:tc>
          <w:tcPr>
            <w:tcW w:w="804" w:type="pct"/>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社保部门核查结果</w:t>
            </w:r>
          </w:p>
        </w:tc>
        <w:tc>
          <w:tcPr>
            <w:tcW w:w="658" w:type="pct"/>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民政部门核查结果</w:t>
            </w:r>
          </w:p>
        </w:tc>
      </w:tr>
      <w:tr>
        <w:tblPrEx>
          <w:tblCellMar>
            <w:top w:w="0" w:type="dxa"/>
            <w:left w:w="108" w:type="dxa"/>
            <w:bottom w:w="0" w:type="dxa"/>
            <w:right w:w="108" w:type="dxa"/>
          </w:tblCellMar>
        </w:tblPrEx>
        <w:trPr>
          <w:trHeight w:val="499" w:hRule="atLeast"/>
        </w:trPr>
        <w:tc>
          <w:tcPr>
            <w:tcW w:w="190" w:type="pct"/>
            <w:tcBorders>
              <w:top w:val="nil"/>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p>
        </w:tc>
        <w:tc>
          <w:tcPr>
            <w:tcW w:w="416"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310"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253"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58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355"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589"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84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804"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658"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r>
      <w:tr>
        <w:tblPrEx>
          <w:tblCellMar>
            <w:top w:w="0" w:type="dxa"/>
            <w:left w:w="108" w:type="dxa"/>
            <w:bottom w:w="0" w:type="dxa"/>
            <w:right w:w="108" w:type="dxa"/>
          </w:tblCellMar>
        </w:tblPrEx>
        <w:trPr>
          <w:trHeight w:val="499" w:hRule="atLeast"/>
        </w:trPr>
        <w:tc>
          <w:tcPr>
            <w:tcW w:w="190" w:type="pct"/>
            <w:tcBorders>
              <w:top w:val="nil"/>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p>
        </w:tc>
        <w:tc>
          <w:tcPr>
            <w:tcW w:w="416"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310"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253" w:type="pct"/>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58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355"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589"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84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04"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658" w:type="pct"/>
            <w:tcBorders>
              <w:top w:val="nil"/>
              <w:left w:val="nil"/>
              <w:bottom w:val="single" w:color="auto" w:sz="4" w:space="0"/>
              <w:right w:val="single" w:color="auto" w:sz="4" w:space="0"/>
            </w:tcBorders>
            <w:noWrap/>
            <w:vAlign w:val="center"/>
          </w:tcPr>
          <w:p>
            <w:pPr>
              <w:widowControl/>
              <w:jc w:val="center"/>
              <w:rPr>
                <w:rFonts w:ascii="宋体" w:hAnsi="宋体" w:cs="宋体"/>
                <w:color w:val="FF0000"/>
                <w:kern w:val="0"/>
                <w:sz w:val="20"/>
                <w:szCs w:val="20"/>
              </w:rPr>
            </w:pPr>
            <w:r>
              <w:rPr>
                <w:rFonts w:hint="eastAsia" w:ascii="宋体" w:hAnsi="宋体" w:cs="宋体"/>
                <w:color w:val="FF0000"/>
                <w:kern w:val="0"/>
                <w:sz w:val="20"/>
                <w:szCs w:val="20"/>
              </w:rPr>
              <w:t>　</w:t>
            </w:r>
          </w:p>
        </w:tc>
      </w:tr>
      <w:tr>
        <w:tblPrEx>
          <w:tblCellMar>
            <w:top w:w="0" w:type="dxa"/>
            <w:left w:w="108" w:type="dxa"/>
            <w:bottom w:w="0" w:type="dxa"/>
            <w:right w:w="108" w:type="dxa"/>
          </w:tblCellMar>
        </w:tblPrEx>
        <w:trPr>
          <w:trHeight w:val="499" w:hRule="atLeast"/>
        </w:trPr>
        <w:tc>
          <w:tcPr>
            <w:tcW w:w="190" w:type="pct"/>
            <w:tcBorders>
              <w:top w:val="nil"/>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p>
        </w:tc>
        <w:tc>
          <w:tcPr>
            <w:tcW w:w="416"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310"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253" w:type="pct"/>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58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355"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589"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84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04"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658"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r>
      <w:tr>
        <w:tblPrEx>
          <w:tblCellMar>
            <w:top w:w="0" w:type="dxa"/>
            <w:left w:w="108" w:type="dxa"/>
            <w:bottom w:w="0" w:type="dxa"/>
            <w:right w:w="108" w:type="dxa"/>
          </w:tblCellMar>
        </w:tblPrEx>
        <w:trPr>
          <w:trHeight w:val="499" w:hRule="atLeast"/>
        </w:trPr>
        <w:tc>
          <w:tcPr>
            <w:tcW w:w="190" w:type="pct"/>
            <w:tcBorders>
              <w:top w:val="nil"/>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p>
        </w:tc>
        <w:tc>
          <w:tcPr>
            <w:tcW w:w="416"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310"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253" w:type="pct"/>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58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355"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589"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84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04"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658" w:type="pct"/>
            <w:tcBorders>
              <w:top w:val="nil"/>
              <w:left w:val="nil"/>
              <w:bottom w:val="single" w:color="auto" w:sz="4" w:space="0"/>
              <w:right w:val="single" w:color="auto" w:sz="4" w:space="0"/>
            </w:tcBorders>
            <w:noWrap/>
            <w:vAlign w:val="center"/>
          </w:tcPr>
          <w:p>
            <w:pPr>
              <w:widowControl/>
              <w:jc w:val="center"/>
              <w:rPr>
                <w:rFonts w:ascii="宋体" w:hAnsi="宋体" w:cs="宋体"/>
                <w:color w:val="FF0000"/>
                <w:kern w:val="0"/>
                <w:sz w:val="20"/>
                <w:szCs w:val="20"/>
              </w:rPr>
            </w:pPr>
            <w:r>
              <w:rPr>
                <w:rFonts w:hint="eastAsia" w:ascii="宋体" w:hAnsi="宋体" w:cs="宋体"/>
                <w:color w:val="FF0000"/>
                <w:kern w:val="0"/>
                <w:sz w:val="20"/>
                <w:szCs w:val="20"/>
              </w:rPr>
              <w:t>　</w:t>
            </w:r>
          </w:p>
        </w:tc>
      </w:tr>
      <w:tr>
        <w:tblPrEx>
          <w:tblCellMar>
            <w:top w:w="0" w:type="dxa"/>
            <w:left w:w="108" w:type="dxa"/>
            <w:bottom w:w="0" w:type="dxa"/>
            <w:right w:w="108" w:type="dxa"/>
          </w:tblCellMar>
        </w:tblPrEx>
        <w:trPr>
          <w:trHeight w:val="499" w:hRule="atLeast"/>
        </w:trPr>
        <w:tc>
          <w:tcPr>
            <w:tcW w:w="190" w:type="pct"/>
            <w:tcBorders>
              <w:top w:val="nil"/>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p>
        </w:tc>
        <w:tc>
          <w:tcPr>
            <w:tcW w:w="416"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310"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253" w:type="pct"/>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58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355"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589"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84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04"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658"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r>
      <w:tr>
        <w:tblPrEx>
          <w:tblCellMar>
            <w:top w:w="0" w:type="dxa"/>
            <w:left w:w="108" w:type="dxa"/>
            <w:bottom w:w="0" w:type="dxa"/>
            <w:right w:w="108" w:type="dxa"/>
          </w:tblCellMar>
        </w:tblPrEx>
        <w:trPr>
          <w:trHeight w:val="499" w:hRule="atLeast"/>
        </w:trPr>
        <w:tc>
          <w:tcPr>
            <w:tcW w:w="190" w:type="pct"/>
            <w:tcBorders>
              <w:top w:val="nil"/>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p>
        </w:tc>
        <w:tc>
          <w:tcPr>
            <w:tcW w:w="416"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310"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253"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58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355"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589"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4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04"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658" w:type="pct"/>
            <w:tcBorders>
              <w:top w:val="nil"/>
              <w:left w:val="nil"/>
              <w:bottom w:val="single" w:color="auto" w:sz="4" w:space="0"/>
              <w:right w:val="single" w:color="auto" w:sz="4" w:space="0"/>
            </w:tcBorders>
            <w:noWrap/>
            <w:vAlign w:val="center"/>
          </w:tcPr>
          <w:p>
            <w:pPr>
              <w:widowControl/>
              <w:jc w:val="center"/>
              <w:rPr>
                <w:rFonts w:ascii="宋体" w:hAnsi="宋体" w:cs="宋体"/>
                <w:color w:val="FF0000"/>
                <w:kern w:val="0"/>
                <w:sz w:val="20"/>
                <w:szCs w:val="20"/>
              </w:rPr>
            </w:pPr>
            <w:r>
              <w:rPr>
                <w:rFonts w:hint="eastAsia" w:ascii="宋体" w:hAnsi="宋体" w:cs="宋体"/>
                <w:color w:val="FF0000"/>
                <w:kern w:val="0"/>
                <w:sz w:val="20"/>
                <w:szCs w:val="20"/>
              </w:rPr>
              <w:t>　</w:t>
            </w:r>
          </w:p>
        </w:tc>
      </w:tr>
      <w:tr>
        <w:tblPrEx>
          <w:tblCellMar>
            <w:top w:w="0" w:type="dxa"/>
            <w:left w:w="108" w:type="dxa"/>
            <w:bottom w:w="0" w:type="dxa"/>
            <w:right w:w="108" w:type="dxa"/>
          </w:tblCellMar>
        </w:tblPrEx>
        <w:trPr>
          <w:trHeight w:val="499" w:hRule="atLeast"/>
        </w:trPr>
        <w:tc>
          <w:tcPr>
            <w:tcW w:w="190" w:type="pct"/>
            <w:tcBorders>
              <w:top w:val="nil"/>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p>
        </w:tc>
        <w:tc>
          <w:tcPr>
            <w:tcW w:w="416"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310"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253"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58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355"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589"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84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804"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658" w:type="pct"/>
            <w:tcBorders>
              <w:top w:val="nil"/>
              <w:left w:val="nil"/>
              <w:bottom w:val="single" w:color="auto" w:sz="4" w:space="0"/>
              <w:right w:val="single" w:color="auto" w:sz="4" w:space="0"/>
            </w:tcBorders>
            <w:noWrap/>
            <w:vAlign w:val="center"/>
          </w:tcPr>
          <w:p>
            <w:pPr>
              <w:widowControl/>
              <w:jc w:val="center"/>
              <w:rPr>
                <w:rFonts w:ascii="宋体" w:hAnsi="宋体" w:cs="宋体"/>
                <w:color w:val="FF0000"/>
                <w:kern w:val="0"/>
                <w:sz w:val="20"/>
                <w:szCs w:val="20"/>
              </w:rPr>
            </w:pPr>
            <w:r>
              <w:rPr>
                <w:rFonts w:hint="eastAsia" w:ascii="宋体" w:hAnsi="宋体" w:cs="宋体"/>
                <w:color w:val="FF0000"/>
                <w:kern w:val="0"/>
                <w:sz w:val="20"/>
                <w:szCs w:val="20"/>
              </w:rPr>
              <w:t>　</w:t>
            </w:r>
          </w:p>
        </w:tc>
      </w:tr>
      <w:tr>
        <w:tblPrEx>
          <w:tblCellMar>
            <w:top w:w="0" w:type="dxa"/>
            <w:left w:w="108" w:type="dxa"/>
            <w:bottom w:w="0" w:type="dxa"/>
            <w:right w:w="108" w:type="dxa"/>
          </w:tblCellMar>
        </w:tblPrEx>
        <w:trPr>
          <w:trHeight w:val="499" w:hRule="atLeast"/>
        </w:trPr>
        <w:tc>
          <w:tcPr>
            <w:tcW w:w="190" w:type="pct"/>
            <w:tcBorders>
              <w:top w:val="nil"/>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p>
        </w:tc>
        <w:tc>
          <w:tcPr>
            <w:tcW w:w="416"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ascii="宋体" w:hAnsi="宋体" w:cs="宋体"/>
                <w:color w:val="000000"/>
                <w:kern w:val="0"/>
                <w:sz w:val="20"/>
                <w:szCs w:val="20"/>
              </w:rPr>
              <w:drawing>
                <wp:anchor distT="0" distB="0" distL="114300" distR="114300" simplePos="0" relativeHeight="251670528" behindDoc="0" locked="0" layoutInCell="1" allowOverlap="1">
                  <wp:simplePos x="0" y="0"/>
                  <wp:positionH relativeFrom="column">
                    <wp:posOffset>247650</wp:posOffset>
                  </wp:positionH>
                  <wp:positionV relativeFrom="paragraph">
                    <wp:posOffset>133350</wp:posOffset>
                  </wp:positionV>
                  <wp:extent cx="19050" cy="0"/>
                  <wp:effectExtent l="0" t="0" r="0" b="0"/>
                  <wp:wrapNone/>
                  <wp:docPr id="3" name="图片 13" descr="clip_image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3" descr="clip_image175"/>
                          <pic:cNvPicPr>
                            <a:picLocks noChangeAspect="1"/>
                          </pic:cNvPicPr>
                        </pic:nvPicPr>
                        <pic:blipFill>
                          <a:blip r:embed="rId5"/>
                          <a:stretch>
                            <a:fillRect/>
                          </a:stretch>
                        </pic:blipFill>
                        <pic:spPr>
                          <a:xfrm>
                            <a:off x="0" y="0"/>
                            <a:ext cx="19050" cy="0"/>
                          </a:xfrm>
                          <a:prstGeom prst="rect">
                            <a:avLst/>
                          </a:prstGeom>
                          <a:noFill/>
                          <a:ln>
                            <a:noFill/>
                          </a:ln>
                        </pic:spPr>
                      </pic:pic>
                    </a:graphicData>
                  </a:graphic>
                </wp:anchor>
              </w:drawing>
            </w:r>
          </w:p>
        </w:tc>
        <w:tc>
          <w:tcPr>
            <w:tcW w:w="310"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253"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58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355"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589"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84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804"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658" w:type="pct"/>
            <w:tcBorders>
              <w:top w:val="nil"/>
              <w:left w:val="nil"/>
              <w:bottom w:val="single" w:color="auto" w:sz="4" w:space="0"/>
              <w:right w:val="single" w:color="auto" w:sz="4" w:space="0"/>
            </w:tcBorders>
            <w:noWrap/>
            <w:vAlign w:val="center"/>
          </w:tcPr>
          <w:p>
            <w:pPr>
              <w:widowControl/>
              <w:jc w:val="center"/>
              <w:rPr>
                <w:rFonts w:ascii="宋体" w:hAnsi="宋体" w:cs="宋体"/>
                <w:color w:val="FF0000"/>
                <w:kern w:val="0"/>
                <w:sz w:val="20"/>
                <w:szCs w:val="20"/>
              </w:rPr>
            </w:pPr>
            <w:r>
              <w:rPr>
                <w:rFonts w:hint="eastAsia" w:ascii="宋体" w:hAnsi="宋体" w:cs="宋体"/>
                <w:color w:val="FF0000"/>
                <w:kern w:val="0"/>
                <w:sz w:val="20"/>
                <w:szCs w:val="20"/>
              </w:rPr>
              <w:t>　</w:t>
            </w:r>
          </w:p>
        </w:tc>
      </w:tr>
      <w:tr>
        <w:tblPrEx>
          <w:tblCellMar>
            <w:top w:w="0" w:type="dxa"/>
            <w:left w:w="108" w:type="dxa"/>
            <w:bottom w:w="0" w:type="dxa"/>
            <w:right w:w="108" w:type="dxa"/>
          </w:tblCellMar>
        </w:tblPrEx>
        <w:trPr>
          <w:trHeight w:val="499" w:hRule="atLeast"/>
        </w:trPr>
        <w:tc>
          <w:tcPr>
            <w:tcW w:w="190" w:type="pct"/>
            <w:tcBorders>
              <w:top w:val="nil"/>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p>
        </w:tc>
        <w:tc>
          <w:tcPr>
            <w:tcW w:w="416"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310"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253"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58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355"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589"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842"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804" w:type="pct"/>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c>
          <w:tcPr>
            <w:tcW w:w="658" w:type="pct"/>
            <w:tcBorders>
              <w:top w:val="nil"/>
              <w:left w:val="nil"/>
              <w:bottom w:val="single" w:color="auto" w:sz="4" w:space="0"/>
              <w:right w:val="single" w:color="auto" w:sz="4" w:space="0"/>
            </w:tcBorders>
            <w:noWrap/>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　</w:t>
            </w:r>
          </w:p>
        </w:tc>
      </w:tr>
    </w:tbl>
    <w:p>
      <w:pPr>
        <w:adjustRightInd w:val="0"/>
        <w:snapToGrid w:val="0"/>
        <w:spacing w:line="400" w:lineRule="exact"/>
        <w:rPr>
          <w:rFonts w:hint="eastAsia" w:ascii="仿宋_GB2312" w:hAnsi="仿宋" w:eastAsia="仿宋_GB2312"/>
          <w:sz w:val="24"/>
        </w:rPr>
      </w:pPr>
      <w:r>
        <w:rPr>
          <w:rFonts w:hint="eastAsia" w:ascii="仿宋_GB2312" w:hAnsi="仿宋" w:eastAsia="仿宋_GB2312"/>
          <w:sz w:val="24"/>
        </w:rPr>
        <w:t>填表说明：</w:t>
      </w:r>
    </w:p>
    <w:p>
      <w:pPr>
        <w:adjustRightInd w:val="0"/>
        <w:snapToGrid w:val="0"/>
        <w:spacing w:line="400" w:lineRule="exact"/>
        <w:rPr>
          <w:rFonts w:hint="eastAsia" w:ascii="仿宋_GB2312" w:hAnsi="仿宋" w:eastAsia="仿宋_GB2312"/>
          <w:sz w:val="24"/>
        </w:rPr>
      </w:pPr>
      <w:r>
        <w:rPr>
          <w:rFonts w:hint="eastAsia" w:ascii="仿宋_GB2312" w:hAnsi="仿宋" w:eastAsia="仿宋_GB2312"/>
          <w:sz w:val="24"/>
        </w:rPr>
        <w:t>1.“年龄”栏统一填写，年-Y、月-M、周-W、日-D、时-H、分钟-min。</w:t>
      </w:r>
    </w:p>
    <w:p>
      <w:pPr>
        <w:adjustRightInd w:val="0"/>
        <w:snapToGrid w:val="0"/>
        <w:spacing w:line="400" w:lineRule="exact"/>
        <w:rPr>
          <w:rFonts w:hint="eastAsia" w:ascii="仿宋_GB2312" w:hAnsi="仿宋" w:eastAsia="仿宋_GB2312"/>
          <w:sz w:val="24"/>
        </w:rPr>
      </w:pPr>
      <w:r>
        <w:rPr>
          <w:rFonts w:hint="eastAsia" w:ascii="仿宋_GB2312" w:hAnsi="仿宋" w:eastAsia="仿宋_GB2312"/>
          <w:sz w:val="24"/>
        </w:rPr>
        <w:t>2.“救治日期”栏按格式统一填写,如："20180601"。</w:t>
      </w:r>
    </w:p>
    <w:p>
      <w:pPr>
        <w:adjustRightInd w:val="0"/>
        <w:snapToGrid w:val="0"/>
        <w:spacing w:line="400" w:lineRule="exact"/>
        <w:rPr>
          <w:rFonts w:hint="eastAsia" w:ascii="仿宋_GB2312" w:hAnsi="仿宋" w:eastAsia="仿宋_GB2312"/>
          <w:sz w:val="24"/>
        </w:rPr>
      </w:pPr>
      <w:r>
        <w:rPr>
          <w:rFonts w:hint="eastAsia" w:ascii="仿宋_GB2312" w:hAnsi="仿宋" w:eastAsia="仿宋_GB2312"/>
          <w:sz w:val="24"/>
        </w:rPr>
        <w:t>3.补充完善身份证号码（幼儿没身份证没法核实请不要录入此表）。</w:t>
      </w:r>
    </w:p>
    <w:p>
      <w:pPr>
        <w:adjustRightInd w:val="0"/>
        <w:snapToGrid w:val="0"/>
        <w:spacing w:line="400" w:lineRule="exact"/>
        <w:rPr>
          <w:rFonts w:hint="eastAsia" w:ascii="仿宋_GB2312" w:hAnsi="仿宋" w:eastAsia="仿宋_GB2312"/>
          <w:sz w:val="24"/>
        </w:rPr>
      </w:pPr>
    </w:p>
    <w:p>
      <w:pPr>
        <w:adjustRightInd w:val="0"/>
        <w:snapToGrid w:val="0"/>
        <w:spacing w:line="400" w:lineRule="exact"/>
        <w:rPr>
          <w:rFonts w:hint="eastAsia" w:ascii="仿宋_GB2312" w:hAnsi="仿宋" w:eastAsia="仿宋_GB2312"/>
          <w:sz w:val="24"/>
        </w:rPr>
      </w:pPr>
    </w:p>
    <w:p>
      <w:pPr>
        <w:adjustRightInd w:val="0"/>
        <w:snapToGrid w:val="0"/>
        <w:spacing w:line="400" w:lineRule="exact"/>
        <w:rPr>
          <w:rFonts w:hint="eastAsia" w:ascii="仿宋_GB2312" w:hAnsi="仿宋" w:eastAsia="仿宋_GB2312"/>
          <w:sz w:val="32"/>
          <w:szCs w:val="32"/>
        </w:rPr>
      </w:pPr>
      <w:r>
        <w:rPr>
          <w:rFonts w:hint="eastAsia" w:ascii="仿宋_GB2312" w:hAnsi="仿宋" w:eastAsia="仿宋_GB2312"/>
          <w:sz w:val="32"/>
          <w:szCs w:val="32"/>
        </w:rPr>
        <w:t>附件6</w:t>
      </w:r>
    </w:p>
    <w:p>
      <w:pPr>
        <w:adjustRightInd w:val="0"/>
        <w:snapToGrid w:val="0"/>
        <w:spacing w:line="400" w:lineRule="exact"/>
        <w:rPr>
          <w:rFonts w:hint="eastAsia" w:ascii="仿宋_GB2312" w:hAnsi="仿宋" w:eastAsia="仿宋_GB2312"/>
          <w:sz w:val="32"/>
          <w:szCs w:val="32"/>
        </w:rPr>
      </w:pPr>
    </w:p>
    <w:p>
      <w:pPr>
        <w:adjustRightInd w:val="0"/>
        <w:snapToGrid w:val="0"/>
        <w:spacing w:line="400" w:lineRule="exact"/>
        <w:rPr>
          <w:rFonts w:hint="eastAsia" w:ascii="方正小标宋简体" w:hAnsi="仿宋" w:eastAsia="方正小标宋简体"/>
          <w:sz w:val="36"/>
          <w:szCs w:val="36"/>
        </w:rPr>
      </w:pPr>
      <w:r>
        <w:rPr>
          <w:rFonts w:hint="eastAsia" w:ascii="仿宋_GB2312" w:hAnsi="仿宋" w:eastAsia="仿宋_GB2312"/>
          <w:sz w:val="32"/>
          <w:szCs w:val="32"/>
        </w:rPr>
        <w:t xml:space="preserve">           </w:t>
      </w:r>
      <w:r>
        <w:rPr>
          <w:rFonts w:hint="eastAsia" w:ascii="仿宋_GB2312" w:hAnsi="仿宋" w:eastAsia="仿宋_GB2312"/>
          <w:sz w:val="36"/>
          <w:szCs w:val="36"/>
        </w:rPr>
        <w:t xml:space="preserve">             </w:t>
      </w:r>
      <w:r>
        <w:rPr>
          <w:rFonts w:hint="eastAsia" w:ascii="方正小标宋简体" w:hAnsi="仿宋" w:eastAsia="方正小标宋简体"/>
          <w:sz w:val="36"/>
          <w:szCs w:val="36"/>
        </w:rPr>
        <w:t>东莞市疾病应急救助基金落实情况表</w:t>
      </w:r>
    </w:p>
    <w:p>
      <w:pPr>
        <w:adjustRightInd w:val="0"/>
        <w:snapToGrid w:val="0"/>
        <w:spacing w:line="400" w:lineRule="exact"/>
        <w:rPr>
          <w:rFonts w:hint="eastAsia" w:ascii="方正小标宋简体" w:hAnsi="仿宋" w:eastAsia="方正小标宋简体"/>
          <w:sz w:val="36"/>
          <w:szCs w:val="36"/>
        </w:rPr>
      </w:pPr>
    </w:p>
    <w:p>
      <w:pPr>
        <w:adjustRightInd w:val="0"/>
        <w:snapToGrid w:val="0"/>
        <w:spacing w:line="400" w:lineRule="exact"/>
        <w:rPr>
          <w:rFonts w:hint="eastAsia" w:ascii="仿宋_GB2312" w:hAnsi="仿宋" w:eastAsia="仿宋_GB2312"/>
          <w:sz w:val="32"/>
          <w:szCs w:val="32"/>
        </w:rPr>
      </w:pPr>
      <w:r>
        <w:rPr>
          <w:rFonts w:hint="eastAsia" w:ascii="仿宋_GB2312" w:hAnsi="仿宋" w:eastAsia="仿宋_GB2312"/>
          <w:sz w:val="32"/>
          <w:szCs w:val="32"/>
        </w:rPr>
        <w:t>报送单位(公章)：                 填表人：             联系电话：           填写时间：</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02"/>
        <w:gridCol w:w="2602"/>
        <w:gridCol w:w="2602"/>
        <w:gridCol w:w="2602"/>
        <w:gridCol w:w="3167"/>
        <w:gridCol w:w="2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87" w:hRule="atLeast"/>
        </w:trPr>
        <w:tc>
          <w:tcPr>
            <w:tcW w:w="2602" w:type="dxa"/>
            <w:noWrap w:val="0"/>
            <w:vAlign w:val="top"/>
          </w:tcPr>
          <w:p>
            <w:pPr>
              <w:adjustRightInd w:val="0"/>
              <w:snapToGrid w:val="0"/>
              <w:spacing w:line="400" w:lineRule="exact"/>
              <w:rPr>
                <w:rFonts w:hint="eastAsia" w:ascii="仿宋_GB2312" w:hAnsi="仿宋" w:eastAsia="仿宋_GB2312"/>
                <w:sz w:val="32"/>
                <w:szCs w:val="32"/>
              </w:rPr>
            </w:pPr>
            <w:r>
              <w:rPr>
                <w:rFonts w:hint="eastAsia" w:ascii="仿宋_GB2312" w:hAnsi="仿宋" w:eastAsia="仿宋_GB2312"/>
                <w:sz w:val="32"/>
                <w:szCs w:val="32"/>
              </w:rPr>
              <w:t>医疗机构名称</w:t>
            </w:r>
          </w:p>
        </w:tc>
        <w:tc>
          <w:tcPr>
            <w:tcW w:w="2602" w:type="dxa"/>
            <w:noWrap w:val="0"/>
            <w:vAlign w:val="top"/>
          </w:tcPr>
          <w:p>
            <w:pPr>
              <w:adjustRightInd w:val="0"/>
              <w:snapToGrid w:val="0"/>
              <w:spacing w:line="400" w:lineRule="exact"/>
              <w:rPr>
                <w:rFonts w:hint="eastAsia" w:ascii="仿宋_GB2312" w:hAnsi="仿宋" w:eastAsia="仿宋_GB2312"/>
                <w:sz w:val="32"/>
                <w:szCs w:val="32"/>
              </w:rPr>
            </w:pPr>
            <w:r>
              <w:rPr>
                <w:rFonts w:hint="eastAsia" w:ascii="仿宋_GB2312" w:hAnsi="仿宋" w:eastAsia="仿宋_GB2312"/>
                <w:sz w:val="32"/>
                <w:szCs w:val="32"/>
              </w:rPr>
              <w:t>申请拨付金额</w:t>
            </w:r>
          </w:p>
        </w:tc>
        <w:tc>
          <w:tcPr>
            <w:tcW w:w="2602" w:type="dxa"/>
            <w:noWrap w:val="0"/>
            <w:vAlign w:val="top"/>
          </w:tcPr>
          <w:p>
            <w:pPr>
              <w:adjustRightInd w:val="0"/>
              <w:snapToGrid w:val="0"/>
              <w:spacing w:line="400" w:lineRule="exact"/>
              <w:rPr>
                <w:rFonts w:hint="eastAsia" w:ascii="仿宋_GB2312" w:hAnsi="仿宋" w:eastAsia="仿宋_GB2312"/>
                <w:sz w:val="32"/>
                <w:szCs w:val="32"/>
              </w:rPr>
            </w:pPr>
            <w:r>
              <w:rPr>
                <w:rFonts w:hint="eastAsia" w:ascii="仿宋_GB2312" w:hAnsi="仿宋" w:eastAsia="仿宋_GB2312"/>
                <w:sz w:val="32"/>
                <w:szCs w:val="32"/>
              </w:rPr>
              <w:t>审核通过金额</w:t>
            </w:r>
          </w:p>
        </w:tc>
        <w:tc>
          <w:tcPr>
            <w:tcW w:w="2602" w:type="dxa"/>
            <w:noWrap w:val="0"/>
            <w:vAlign w:val="top"/>
          </w:tcPr>
          <w:p>
            <w:pPr>
              <w:adjustRightInd w:val="0"/>
              <w:snapToGrid w:val="0"/>
              <w:spacing w:line="400" w:lineRule="exact"/>
              <w:rPr>
                <w:rFonts w:hint="eastAsia" w:ascii="仿宋_GB2312" w:hAnsi="仿宋" w:eastAsia="仿宋_GB2312"/>
                <w:sz w:val="32"/>
                <w:szCs w:val="32"/>
              </w:rPr>
            </w:pPr>
            <w:r>
              <w:rPr>
                <w:rFonts w:hint="eastAsia" w:ascii="仿宋_GB2312" w:hAnsi="仿宋" w:eastAsia="仿宋_GB2312"/>
                <w:sz w:val="32"/>
                <w:szCs w:val="32"/>
              </w:rPr>
              <w:t>实际拨付金额</w:t>
            </w:r>
          </w:p>
        </w:tc>
        <w:tc>
          <w:tcPr>
            <w:tcW w:w="3167" w:type="dxa"/>
            <w:noWrap w:val="0"/>
            <w:vAlign w:val="top"/>
          </w:tcPr>
          <w:p>
            <w:pPr>
              <w:adjustRightInd w:val="0"/>
              <w:snapToGrid w:val="0"/>
              <w:spacing w:line="400" w:lineRule="exact"/>
              <w:rPr>
                <w:rFonts w:hint="eastAsia" w:ascii="仿宋_GB2312" w:hAnsi="仿宋" w:eastAsia="仿宋_GB2312"/>
                <w:sz w:val="32"/>
                <w:szCs w:val="32"/>
              </w:rPr>
            </w:pPr>
            <w:r>
              <w:rPr>
                <w:rFonts w:hint="eastAsia" w:ascii="仿宋_GB2312" w:hAnsi="仿宋" w:eastAsia="仿宋_GB2312"/>
                <w:sz w:val="32"/>
                <w:szCs w:val="32"/>
              </w:rPr>
              <w:t>退回基金账户金额</w:t>
            </w:r>
          </w:p>
        </w:tc>
        <w:tc>
          <w:tcPr>
            <w:tcW w:w="2039" w:type="dxa"/>
            <w:noWrap w:val="0"/>
            <w:vAlign w:val="top"/>
          </w:tcPr>
          <w:p>
            <w:pPr>
              <w:adjustRightInd w:val="0"/>
              <w:snapToGrid w:val="0"/>
              <w:spacing w:line="400" w:lineRule="exact"/>
              <w:rPr>
                <w:rFonts w:hint="eastAsia" w:ascii="仿宋_GB2312" w:hAnsi="仿宋" w:eastAsia="仿宋_GB2312"/>
                <w:sz w:val="32"/>
                <w:szCs w:val="32"/>
              </w:rPr>
            </w:pPr>
            <w:r>
              <w:rPr>
                <w:rFonts w:hint="eastAsia" w:ascii="仿宋_GB2312" w:hAnsi="仿宋" w:eastAsia="仿宋_GB2312"/>
                <w:sz w:val="32"/>
                <w:szCs w:val="3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8" w:hRule="atLeast"/>
        </w:trPr>
        <w:tc>
          <w:tcPr>
            <w:tcW w:w="2602" w:type="dxa"/>
            <w:noWrap w:val="0"/>
            <w:vAlign w:val="top"/>
          </w:tcPr>
          <w:p>
            <w:pPr>
              <w:adjustRightInd w:val="0"/>
              <w:snapToGrid w:val="0"/>
              <w:spacing w:line="400" w:lineRule="exact"/>
              <w:rPr>
                <w:rFonts w:hint="eastAsia" w:ascii="仿宋_GB2312" w:hAnsi="仿宋" w:eastAsia="仿宋_GB2312"/>
                <w:sz w:val="30"/>
                <w:szCs w:val="30"/>
              </w:rPr>
            </w:pPr>
          </w:p>
        </w:tc>
        <w:tc>
          <w:tcPr>
            <w:tcW w:w="2602" w:type="dxa"/>
            <w:noWrap w:val="0"/>
            <w:vAlign w:val="top"/>
          </w:tcPr>
          <w:p>
            <w:pPr>
              <w:adjustRightInd w:val="0"/>
              <w:snapToGrid w:val="0"/>
              <w:spacing w:line="400" w:lineRule="exact"/>
              <w:rPr>
                <w:rFonts w:hint="eastAsia" w:ascii="仿宋_GB2312" w:hAnsi="仿宋" w:eastAsia="仿宋_GB2312"/>
                <w:sz w:val="30"/>
                <w:szCs w:val="30"/>
              </w:rPr>
            </w:pPr>
          </w:p>
        </w:tc>
        <w:tc>
          <w:tcPr>
            <w:tcW w:w="2602" w:type="dxa"/>
            <w:noWrap w:val="0"/>
            <w:vAlign w:val="top"/>
          </w:tcPr>
          <w:p>
            <w:pPr>
              <w:adjustRightInd w:val="0"/>
              <w:snapToGrid w:val="0"/>
              <w:spacing w:line="400" w:lineRule="exact"/>
              <w:rPr>
                <w:rFonts w:hint="eastAsia" w:ascii="仿宋_GB2312" w:hAnsi="仿宋" w:eastAsia="仿宋_GB2312"/>
                <w:sz w:val="30"/>
                <w:szCs w:val="30"/>
              </w:rPr>
            </w:pPr>
          </w:p>
        </w:tc>
        <w:tc>
          <w:tcPr>
            <w:tcW w:w="2602" w:type="dxa"/>
            <w:noWrap w:val="0"/>
            <w:vAlign w:val="top"/>
          </w:tcPr>
          <w:p>
            <w:pPr>
              <w:adjustRightInd w:val="0"/>
              <w:snapToGrid w:val="0"/>
              <w:spacing w:line="400" w:lineRule="exact"/>
              <w:rPr>
                <w:rFonts w:hint="eastAsia" w:ascii="仿宋_GB2312" w:hAnsi="仿宋" w:eastAsia="仿宋_GB2312"/>
                <w:sz w:val="30"/>
                <w:szCs w:val="30"/>
              </w:rPr>
            </w:pPr>
          </w:p>
        </w:tc>
        <w:tc>
          <w:tcPr>
            <w:tcW w:w="3167" w:type="dxa"/>
            <w:noWrap w:val="0"/>
            <w:vAlign w:val="top"/>
          </w:tcPr>
          <w:p>
            <w:pPr>
              <w:adjustRightInd w:val="0"/>
              <w:snapToGrid w:val="0"/>
              <w:spacing w:line="400" w:lineRule="exact"/>
              <w:rPr>
                <w:rFonts w:hint="eastAsia" w:ascii="仿宋_GB2312" w:hAnsi="仿宋" w:eastAsia="仿宋_GB2312"/>
                <w:sz w:val="30"/>
                <w:szCs w:val="30"/>
              </w:rPr>
            </w:pPr>
          </w:p>
        </w:tc>
        <w:tc>
          <w:tcPr>
            <w:tcW w:w="2039" w:type="dxa"/>
            <w:noWrap w:val="0"/>
            <w:vAlign w:val="top"/>
          </w:tcPr>
          <w:p>
            <w:pPr>
              <w:adjustRightInd w:val="0"/>
              <w:snapToGrid w:val="0"/>
              <w:spacing w:line="400" w:lineRule="exact"/>
              <w:rPr>
                <w:rFonts w:hint="eastAsia" w:ascii="仿宋_GB2312" w:hAnsi="仿宋" w:eastAsia="仿宋_GB2312"/>
                <w:sz w:val="30"/>
                <w:szCs w:val="30"/>
              </w:rPr>
            </w:pPr>
          </w:p>
        </w:tc>
      </w:tr>
    </w:tbl>
    <w:p>
      <w:pPr>
        <w:adjustRightInd w:val="0"/>
        <w:snapToGrid w:val="0"/>
        <w:spacing w:line="400" w:lineRule="exact"/>
        <w:rPr>
          <w:rFonts w:hint="eastAsia" w:ascii="仿宋_GB2312" w:hAnsi="仿宋" w:eastAsia="仿宋_GB2312"/>
          <w:sz w:val="30"/>
          <w:szCs w:val="30"/>
        </w:rPr>
      </w:pPr>
    </w:p>
    <w:p>
      <w:pPr>
        <w:adjustRightInd w:val="0"/>
        <w:snapToGrid w:val="0"/>
        <w:spacing w:line="400" w:lineRule="exact"/>
        <w:rPr>
          <w:rFonts w:hint="eastAsia" w:ascii="仿宋_GB2312" w:hAnsi="仿宋" w:eastAsia="仿宋_GB2312"/>
          <w:sz w:val="28"/>
          <w:szCs w:val="28"/>
        </w:rPr>
      </w:pPr>
      <w:r>
        <w:rPr>
          <w:rFonts w:hint="eastAsia" w:ascii="仿宋_GB2312" w:hAnsi="仿宋" w:eastAsia="仿宋_GB2312"/>
          <w:sz w:val="28"/>
          <w:szCs w:val="28"/>
        </w:rPr>
        <w:t>统计时限：     年   月   日---   年   月   日</w:t>
      </w:r>
    </w:p>
    <w:p>
      <w:pPr>
        <w:adjustRightInd w:val="0"/>
        <w:snapToGrid w:val="0"/>
        <w:spacing w:line="400" w:lineRule="exact"/>
        <w:rPr>
          <w:rFonts w:hint="eastAsia" w:ascii="仿宋_GB2312" w:hAnsi="仿宋" w:eastAsia="仿宋_GB2312"/>
          <w:sz w:val="28"/>
          <w:szCs w:val="28"/>
        </w:rPr>
      </w:pPr>
    </w:p>
    <w:p/>
    <w:sectPr>
      <w:pgSz w:w="16838" w:h="11906" w:orient="landscape"/>
      <w:pgMar w:top="720" w:right="720" w:bottom="720" w:left="72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Helvetica">
    <w:altName w:val="Arial"/>
    <w:panose1 w:val="020B0604020202020204"/>
    <w:charset w:val="00"/>
    <w:family w:val="swiss"/>
    <w:pitch w:val="default"/>
    <w:sig w:usb0="00000000" w:usb1="00000000" w:usb2="00000009" w:usb3="00000000" w:csb0="000001FF" w:csb1="00000000"/>
  </w:font>
  <w:font w:name="楷体">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 PAGE   \* MERGEFORMAT </w:instrText>
    </w:r>
    <w:r>
      <w:fldChar w:fldCharType="separate"/>
    </w:r>
    <w:r>
      <w:rPr>
        <w:lang w:val="zh-CN"/>
      </w:rPr>
      <w:t>1</w:t>
    </w:r>
    <w: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F82907"/>
    <w:rsid w:val="02160FBC"/>
    <w:rsid w:val="038A07F8"/>
    <w:rsid w:val="04D224C1"/>
    <w:rsid w:val="05D46002"/>
    <w:rsid w:val="05DF07E9"/>
    <w:rsid w:val="05F976F8"/>
    <w:rsid w:val="06126CAC"/>
    <w:rsid w:val="07A95565"/>
    <w:rsid w:val="087569D9"/>
    <w:rsid w:val="08D2022F"/>
    <w:rsid w:val="090F671A"/>
    <w:rsid w:val="0A193531"/>
    <w:rsid w:val="0BAA3A2E"/>
    <w:rsid w:val="0D6A7CF9"/>
    <w:rsid w:val="0D9902C3"/>
    <w:rsid w:val="0DB4152A"/>
    <w:rsid w:val="10B44B92"/>
    <w:rsid w:val="10BA4F77"/>
    <w:rsid w:val="11DD6D6C"/>
    <w:rsid w:val="12167815"/>
    <w:rsid w:val="128B22CA"/>
    <w:rsid w:val="12C1792C"/>
    <w:rsid w:val="15B53726"/>
    <w:rsid w:val="16473A71"/>
    <w:rsid w:val="17330B3B"/>
    <w:rsid w:val="17E05334"/>
    <w:rsid w:val="18211BC3"/>
    <w:rsid w:val="18473F83"/>
    <w:rsid w:val="191335DE"/>
    <w:rsid w:val="1A7D1214"/>
    <w:rsid w:val="1AC80DD5"/>
    <w:rsid w:val="1D3D5E27"/>
    <w:rsid w:val="1D992C02"/>
    <w:rsid w:val="1E0A459B"/>
    <w:rsid w:val="1EE322EC"/>
    <w:rsid w:val="1F5A1D6D"/>
    <w:rsid w:val="20C44B00"/>
    <w:rsid w:val="221B6998"/>
    <w:rsid w:val="22BB2CA2"/>
    <w:rsid w:val="24D43403"/>
    <w:rsid w:val="251C027D"/>
    <w:rsid w:val="251E3A2F"/>
    <w:rsid w:val="26032C0A"/>
    <w:rsid w:val="26AE125F"/>
    <w:rsid w:val="28415B01"/>
    <w:rsid w:val="2972465B"/>
    <w:rsid w:val="29C10E1B"/>
    <w:rsid w:val="29C62173"/>
    <w:rsid w:val="2A036B08"/>
    <w:rsid w:val="2AF64D73"/>
    <w:rsid w:val="2C241204"/>
    <w:rsid w:val="2CC82A0E"/>
    <w:rsid w:val="2D2D398F"/>
    <w:rsid w:val="2E983336"/>
    <w:rsid w:val="2FC7703B"/>
    <w:rsid w:val="35B774C6"/>
    <w:rsid w:val="378F6110"/>
    <w:rsid w:val="389D5162"/>
    <w:rsid w:val="3A583949"/>
    <w:rsid w:val="3CC219DC"/>
    <w:rsid w:val="3E4028FB"/>
    <w:rsid w:val="40B57E27"/>
    <w:rsid w:val="40EF4614"/>
    <w:rsid w:val="43BB14B6"/>
    <w:rsid w:val="468B33BA"/>
    <w:rsid w:val="47AC40B1"/>
    <w:rsid w:val="47CB64DC"/>
    <w:rsid w:val="480B5C2F"/>
    <w:rsid w:val="483B5CD3"/>
    <w:rsid w:val="49963BDA"/>
    <w:rsid w:val="4B4E1450"/>
    <w:rsid w:val="4BFB13BD"/>
    <w:rsid w:val="4E536F2E"/>
    <w:rsid w:val="4E60430A"/>
    <w:rsid w:val="4FD06222"/>
    <w:rsid w:val="5054289A"/>
    <w:rsid w:val="509A5682"/>
    <w:rsid w:val="50FA3424"/>
    <w:rsid w:val="514D5AEC"/>
    <w:rsid w:val="533658B2"/>
    <w:rsid w:val="56273E1B"/>
    <w:rsid w:val="57B33629"/>
    <w:rsid w:val="58EC799B"/>
    <w:rsid w:val="59192586"/>
    <w:rsid w:val="5A9B7808"/>
    <w:rsid w:val="5D343987"/>
    <w:rsid w:val="5D4678E7"/>
    <w:rsid w:val="5DB3158B"/>
    <w:rsid w:val="5DE0612D"/>
    <w:rsid w:val="5EA53035"/>
    <w:rsid w:val="5FF50E03"/>
    <w:rsid w:val="60D10B11"/>
    <w:rsid w:val="613E1FDA"/>
    <w:rsid w:val="641500C8"/>
    <w:rsid w:val="64B40086"/>
    <w:rsid w:val="65050EF0"/>
    <w:rsid w:val="66474FA5"/>
    <w:rsid w:val="666D6C10"/>
    <w:rsid w:val="66DA60C5"/>
    <w:rsid w:val="698C5A09"/>
    <w:rsid w:val="69B87792"/>
    <w:rsid w:val="6A036B5A"/>
    <w:rsid w:val="6DBB0109"/>
    <w:rsid w:val="6F224469"/>
    <w:rsid w:val="6F3A7057"/>
    <w:rsid w:val="72255C71"/>
    <w:rsid w:val="75A81CB0"/>
    <w:rsid w:val="78034A3E"/>
    <w:rsid w:val="78A67750"/>
    <w:rsid w:val="78D15F34"/>
    <w:rsid w:val="79304CA6"/>
    <w:rsid w:val="7BFD0864"/>
    <w:rsid w:val="7DC02CEA"/>
    <w:rsid w:val="7E494B5F"/>
    <w:rsid w:val="7F1150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109</TotalTime>
  <ScaleCrop>false</ScaleCrop>
  <LinksUpToDate>false</LinksUpToDate>
  <CharactersWithSpaces>0</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2021-09-29T06:14:00Z</dcterms:created>
  <dc:creator>Administrator</dc:creator>
  <cp:lastModifiedBy>Administrator</cp:lastModifiedBy>
  <dcterms:modified xsi:type="dcterms:W3CDTF">2021-12-03T08:38:52Z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