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lang w:eastAsia="zh-CN"/>
          <w14:textFill>
            <w14:solidFill>
              <w14:schemeClr w14:val="tx1"/>
            </w14:solidFill>
          </w14:textFill>
        </w:rPr>
        <w:t>东莞市</w:t>
      </w:r>
      <w:bookmarkStart w:id="0" w:name="_GoBack"/>
      <w:bookmarkEnd w:id="0"/>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莞城社区卫生服务中心</w:t>
      </w:r>
      <w:r>
        <w:rPr>
          <w:rFonts w:hint="eastAsia" w:ascii="方正小标宋简体" w:hAnsi="方正小标宋简体" w:eastAsia="方正小标宋简体" w:cs="方正小标宋简体"/>
          <w:color w:val="000000" w:themeColor="text1"/>
          <w:sz w:val="40"/>
          <w:szCs w:val="40"/>
          <w:lang w:val="en-US" w:eastAsia="zh-CN"/>
          <w14:textFill>
            <w14:solidFill>
              <w14:schemeClr w14:val="tx1"/>
            </w14:solidFill>
          </w14:textFill>
        </w:rPr>
        <w:t>2025年第二次</w:t>
      </w:r>
      <w:r>
        <w:rPr>
          <w:rFonts w:hint="eastAsia" w:ascii="方正小标宋简体" w:hAnsi="方正小标宋简体" w:eastAsia="方正小标宋简体" w:cs="方正小标宋简体"/>
          <w:color w:val="000000" w:themeColor="text1"/>
          <w:sz w:val="40"/>
          <w:szCs w:val="40"/>
          <w:lang w:eastAsia="zh-CN"/>
          <w14:textFill>
            <w14:solidFill>
              <w14:schemeClr w14:val="tx1"/>
            </w14:solidFill>
          </w14:textFill>
        </w:rPr>
        <w:t>招聘纳入岗位管理编外人员</w:t>
      </w: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岗位表</w:t>
      </w:r>
    </w:p>
    <w:tbl>
      <w:tblPr>
        <w:tblStyle w:val="6"/>
        <w:tblpPr w:leftFromText="180" w:rightFromText="180" w:vertAnchor="page" w:horzAnchor="page" w:tblpX="704" w:tblpY="1937"/>
        <w:tblW w:w="159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740"/>
        <w:gridCol w:w="1268"/>
        <w:gridCol w:w="1200"/>
        <w:gridCol w:w="1323"/>
        <w:gridCol w:w="750"/>
        <w:gridCol w:w="709"/>
        <w:gridCol w:w="2700"/>
        <w:gridCol w:w="1500"/>
        <w:gridCol w:w="1523"/>
        <w:gridCol w:w="41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996" w:hRule="atLeast"/>
          <w:jc w:val="center"/>
        </w:trPr>
        <w:tc>
          <w:tcPr>
            <w:tcW w:w="740" w:type="dxa"/>
            <w:tcBorders>
              <w:tl2br w:val="nil"/>
              <w:tr2bl w:val="nil"/>
            </w:tcBorders>
            <w:vAlign w:val="center"/>
          </w:tcPr>
          <w:p>
            <w:pPr>
              <w:spacing w:line="500" w:lineRule="exact"/>
              <w:jc w:val="center"/>
              <w:rPr>
                <w:rFonts w:hint="eastAsia" w:ascii="仿宋_GB2312" w:hAnsi="仿宋_GB2312" w:eastAsia="仿宋_GB2312" w:cs="仿宋_GB2312"/>
                <w:b/>
                <w:color w:val="auto"/>
                <w:spacing w:val="20"/>
                <w:sz w:val="21"/>
                <w:szCs w:val="21"/>
              </w:rPr>
            </w:pPr>
            <w:r>
              <w:rPr>
                <w:rFonts w:hint="eastAsia" w:ascii="仿宋_GB2312" w:hAnsi="仿宋_GB2312" w:eastAsia="仿宋_GB2312" w:cs="仿宋_GB2312"/>
                <w:b/>
                <w:color w:val="auto"/>
                <w:spacing w:val="20"/>
                <w:sz w:val="21"/>
                <w:szCs w:val="21"/>
              </w:rPr>
              <w:t>序号</w:t>
            </w:r>
          </w:p>
        </w:tc>
        <w:tc>
          <w:tcPr>
            <w:tcW w:w="1268" w:type="dxa"/>
            <w:tcBorders>
              <w:tl2br w:val="nil"/>
              <w:tr2bl w:val="nil"/>
            </w:tcBorders>
            <w:vAlign w:val="center"/>
          </w:tcPr>
          <w:p>
            <w:pPr>
              <w:spacing w:line="50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岗位名称</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pacing w:val="20"/>
                <w:sz w:val="21"/>
                <w:szCs w:val="21"/>
              </w:rPr>
            </w:pPr>
            <w:r>
              <w:rPr>
                <w:rFonts w:hint="eastAsia" w:ascii="仿宋_GB2312" w:hAnsi="仿宋_GB2312" w:eastAsia="仿宋_GB2312" w:cs="仿宋_GB2312"/>
                <w:b/>
                <w:color w:val="auto"/>
                <w:spacing w:val="20"/>
                <w:sz w:val="21"/>
                <w:szCs w:val="21"/>
              </w:rPr>
              <w:t>岗位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pacing w:val="20"/>
                <w:sz w:val="21"/>
                <w:szCs w:val="21"/>
              </w:rPr>
              <w:t>类别</w:t>
            </w:r>
          </w:p>
        </w:tc>
        <w:tc>
          <w:tcPr>
            <w:tcW w:w="132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pacing w:val="20"/>
                <w:sz w:val="21"/>
                <w:szCs w:val="21"/>
                <w:lang w:eastAsia="zh-CN"/>
              </w:rPr>
            </w:pPr>
            <w:r>
              <w:rPr>
                <w:rFonts w:hint="eastAsia" w:ascii="仿宋_GB2312" w:hAnsi="仿宋_GB2312" w:eastAsia="仿宋_GB2312" w:cs="仿宋_GB2312"/>
                <w:b/>
                <w:color w:val="auto"/>
                <w:spacing w:val="20"/>
                <w:sz w:val="21"/>
                <w:szCs w:val="21"/>
                <w:lang w:eastAsia="zh-CN"/>
              </w:rPr>
              <w:t>岗位</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pacing w:val="20"/>
                <w:sz w:val="21"/>
                <w:szCs w:val="21"/>
                <w:lang w:eastAsia="zh-CN"/>
              </w:rPr>
            </w:pPr>
            <w:r>
              <w:rPr>
                <w:rFonts w:hint="eastAsia" w:ascii="仿宋_GB2312" w:hAnsi="仿宋_GB2312" w:eastAsia="仿宋_GB2312" w:cs="仿宋_GB2312"/>
                <w:b/>
                <w:color w:val="auto"/>
                <w:spacing w:val="20"/>
                <w:sz w:val="21"/>
                <w:szCs w:val="21"/>
                <w:lang w:eastAsia="zh-CN"/>
              </w:rPr>
              <w:t>等级</w:t>
            </w:r>
          </w:p>
        </w:tc>
        <w:tc>
          <w:tcPr>
            <w:tcW w:w="7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pacing w:val="20"/>
                <w:sz w:val="21"/>
                <w:szCs w:val="21"/>
                <w:lang w:eastAsia="zh-CN"/>
              </w:rPr>
            </w:pPr>
            <w:r>
              <w:rPr>
                <w:rFonts w:hint="eastAsia" w:ascii="仿宋_GB2312" w:hAnsi="仿宋_GB2312" w:eastAsia="仿宋_GB2312" w:cs="仿宋_GB2312"/>
                <w:b/>
                <w:color w:val="auto"/>
                <w:spacing w:val="20"/>
                <w:sz w:val="21"/>
                <w:szCs w:val="21"/>
                <w:lang w:eastAsia="zh-CN"/>
              </w:rPr>
              <w:t>岗位代码</w:t>
            </w:r>
          </w:p>
        </w:tc>
        <w:tc>
          <w:tcPr>
            <w:tcW w:w="70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pacing w:val="20"/>
                <w:sz w:val="21"/>
                <w:szCs w:val="21"/>
              </w:rPr>
            </w:pPr>
            <w:r>
              <w:rPr>
                <w:rFonts w:hint="eastAsia" w:ascii="仿宋_GB2312" w:hAnsi="仿宋_GB2312" w:eastAsia="仿宋_GB2312" w:cs="仿宋_GB2312"/>
                <w:b/>
                <w:color w:val="auto"/>
                <w:spacing w:val="20"/>
                <w:sz w:val="21"/>
                <w:szCs w:val="21"/>
              </w:rPr>
              <w:t>招聘人数</w:t>
            </w:r>
          </w:p>
        </w:tc>
        <w:tc>
          <w:tcPr>
            <w:tcW w:w="2700" w:type="dxa"/>
            <w:tcBorders>
              <w:tl2br w:val="nil"/>
              <w:tr2bl w:val="nil"/>
            </w:tcBorders>
            <w:vAlign w:val="center"/>
          </w:tcPr>
          <w:p>
            <w:pPr>
              <w:spacing w:line="500" w:lineRule="exact"/>
              <w:jc w:val="center"/>
              <w:rPr>
                <w:rFonts w:hint="eastAsia" w:ascii="仿宋_GB2312" w:hAnsi="仿宋_GB2312" w:eastAsia="仿宋_GB2312" w:cs="仿宋_GB2312"/>
                <w:b/>
                <w:color w:val="auto"/>
                <w:spacing w:val="20"/>
                <w:sz w:val="21"/>
                <w:szCs w:val="21"/>
              </w:rPr>
            </w:pPr>
            <w:r>
              <w:rPr>
                <w:rFonts w:hint="eastAsia" w:ascii="仿宋_GB2312" w:hAnsi="仿宋_GB2312" w:eastAsia="仿宋_GB2312" w:cs="仿宋_GB2312"/>
                <w:b/>
                <w:color w:val="auto"/>
                <w:spacing w:val="20"/>
                <w:sz w:val="21"/>
                <w:szCs w:val="21"/>
              </w:rPr>
              <w:t>专业</w:t>
            </w:r>
          </w:p>
        </w:tc>
        <w:tc>
          <w:tcPr>
            <w:tcW w:w="15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color w:val="auto"/>
                <w:spacing w:val="20"/>
                <w:sz w:val="21"/>
                <w:szCs w:val="21"/>
              </w:rPr>
            </w:pPr>
            <w:r>
              <w:rPr>
                <w:rFonts w:hint="eastAsia" w:ascii="仿宋_GB2312" w:hAnsi="仿宋_GB2312" w:eastAsia="仿宋_GB2312" w:cs="仿宋_GB2312"/>
                <w:b/>
                <w:color w:val="auto"/>
                <w:spacing w:val="20"/>
                <w:sz w:val="21"/>
                <w:szCs w:val="21"/>
              </w:rPr>
              <w:t>学历学位</w:t>
            </w:r>
          </w:p>
        </w:tc>
        <w:tc>
          <w:tcPr>
            <w:tcW w:w="1523" w:type="dxa"/>
            <w:tcBorders>
              <w:tl2br w:val="nil"/>
              <w:tr2bl w:val="nil"/>
            </w:tcBorders>
            <w:vAlign w:val="center"/>
          </w:tcPr>
          <w:p>
            <w:pPr>
              <w:spacing w:line="500" w:lineRule="exact"/>
              <w:jc w:val="center"/>
              <w:rPr>
                <w:rFonts w:hint="eastAsia" w:ascii="仿宋_GB2312" w:hAnsi="仿宋_GB2312" w:eastAsia="仿宋_GB2312" w:cs="仿宋_GB2312"/>
                <w:b/>
                <w:color w:val="auto"/>
                <w:spacing w:val="20"/>
                <w:sz w:val="21"/>
                <w:szCs w:val="21"/>
              </w:rPr>
            </w:pPr>
            <w:r>
              <w:rPr>
                <w:rFonts w:hint="eastAsia" w:ascii="仿宋_GB2312" w:hAnsi="仿宋_GB2312" w:eastAsia="仿宋_GB2312" w:cs="仿宋_GB2312"/>
                <w:b/>
                <w:color w:val="auto"/>
                <w:spacing w:val="20"/>
                <w:sz w:val="21"/>
                <w:szCs w:val="21"/>
              </w:rPr>
              <w:t>职称技能</w:t>
            </w:r>
          </w:p>
        </w:tc>
        <w:tc>
          <w:tcPr>
            <w:tcW w:w="4195" w:type="dxa"/>
            <w:tcBorders>
              <w:tl2br w:val="nil"/>
              <w:tr2bl w:val="nil"/>
            </w:tcBorders>
            <w:vAlign w:val="center"/>
          </w:tcPr>
          <w:p>
            <w:pPr>
              <w:spacing w:line="500" w:lineRule="exact"/>
              <w:jc w:val="center"/>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其他要求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1976" w:hRule="atLeast"/>
          <w:jc w:val="center"/>
        </w:trPr>
        <w:tc>
          <w:tcPr>
            <w:tcW w:w="7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26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i w:val="0"/>
                <w:iCs w:val="0"/>
                <w:color w:val="auto"/>
                <w:kern w:val="0"/>
                <w:sz w:val="21"/>
                <w:szCs w:val="21"/>
                <w:u w:val="none"/>
                <w:lang w:val="en-US" w:eastAsia="zh-CN" w:bidi="ar"/>
              </w:rPr>
              <w:t>全科医生</w:t>
            </w:r>
          </w:p>
        </w:tc>
        <w:tc>
          <w:tcPr>
            <w:tcW w:w="1200"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专业技术岗位</w:t>
            </w:r>
          </w:p>
        </w:tc>
        <w:tc>
          <w:tcPr>
            <w:tcW w:w="1323" w:type="dxa"/>
            <w:tcBorders>
              <w:tl2br w:val="nil"/>
              <w:tr2bl w:val="nil"/>
            </w:tcBorders>
            <w:vAlign w:val="center"/>
          </w:tcPr>
          <w:p>
            <w:pPr>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专业技术十二级及以上</w:t>
            </w:r>
          </w:p>
        </w:tc>
        <w:tc>
          <w:tcPr>
            <w:tcW w:w="75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i w:val="0"/>
                <w:iCs w:val="0"/>
                <w:color w:val="auto"/>
                <w:kern w:val="0"/>
                <w:sz w:val="21"/>
                <w:szCs w:val="21"/>
                <w:u w:val="none"/>
                <w:lang w:val="en-US" w:eastAsia="zh-CN" w:bidi="ar"/>
              </w:rPr>
              <w:t xml:space="preserve">001 </w:t>
            </w:r>
          </w:p>
        </w:tc>
        <w:tc>
          <w:tcPr>
            <w:tcW w:w="70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w:t>
            </w:r>
          </w:p>
        </w:tc>
        <w:tc>
          <w:tcPr>
            <w:tcW w:w="2700" w:type="dxa"/>
            <w:tcBorders>
              <w:tl2br w:val="nil"/>
              <w:tr2bl w:val="nil"/>
            </w:tcBorders>
            <w:vAlign w:val="center"/>
          </w:tcPr>
          <w:p>
            <w:pPr>
              <w:spacing w:line="3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临床医学（B100301）</w:t>
            </w:r>
          </w:p>
          <w:p>
            <w:pPr>
              <w:spacing w:line="3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中西医临床医学（B100901）</w:t>
            </w:r>
          </w:p>
          <w:p>
            <w:pPr>
              <w:spacing w:line="340" w:lineRule="exact"/>
              <w:jc w:val="lef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内科学（A100201）</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color w:val="auto"/>
                <w:sz w:val="21"/>
                <w:szCs w:val="21"/>
                <w:lang w:val="en-US" w:eastAsia="zh-CN"/>
              </w:rPr>
              <w:t>老年医学（A100203）</w:t>
            </w:r>
          </w:p>
        </w:tc>
        <w:tc>
          <w:tcPr>
            <w:tcW w:w="150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本科学士</w:t>
            </w:r>
          </w:p>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及以上</w:t>
            </w:r>
          </w:p>
        </w:tc>
        <w:tc>
          <w:tcPr>
            <w:tcW w:w="152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lang w:val="en-US" w:eastAsia="zh-CN"/>
              </w:rPr>
              <w:t>医师（中医师以）及以上</w:t>
            </w:r>
          </w:p>
        </w:tc>
        <w:tc>
          <w:tcPr>
            <w:tcW w:w="419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1.年龄为35周岁以下；</w:t>
            </w:r>
          </w:p>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2.具有2年以上（含2年）社区卫生服务机构或2级以上医疗机构工作经验（需提供相关经验证明材料）；</w:t>
            </w:r>
          </w:p>
          <w:p>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3.具有医师执业资格；</w:t>
            </w:r>
          </w:p>
          <w:p>
            <w:pPr>
              <w:keepNext w:val="0"/>
              <w:keepLines w:val="0"/>
              <w:widowControl/>
              <w:suppressLineNumbers w:val="0"/>
              <w:jc w:val="both"/>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4.医师职称的需完成执业医师规范化培训并考核合格(中级及以上职称不要求取得执业医师规范化培训合格证书)。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2018" w:hRule="atLeast"/>
          <w:jc w:val="center"/>
        </w:trPr>
        <w:tc>
          <w:tcPr>
            <w:tcW w:w="7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126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 w:val="0"/>
                <w:iCs w:val="0"/>
                <w:color w:val="auto"/>
                <w:kern w:val="0"/>
                <w:sz w:val="21"/>
                <w:szCs w:val="21"/>
                <w:u w:val="none"/>
                <w:lang w:val="en-US" w:eastAsia="zh-CN" w:bidi="ar"/>
              </w:rPr>
              <w:t>口腔科医生</w:t>
            </w:r>
          </w:p>
        </w:tc>
        <w:tc>
          <w:tcPr>
            <w:tcW w:w="120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lang w:val="en-US" w:eastAsia="zh-CN"/>
              </w:rPr>
              <w:t>专业技术岗位</w:t>
            </w:r>
          </w:p>
        </w:tc>
        <w:tc>
          <w:tcPr>
            <w:tcW w:w="1323" w:type="dxa"/>
            <w:tcBorders>
              <w:tl2br w:val="nil"/>
              <w:tr2bl w:val="nil"/>
            </w:tcBorders>
            <w:vAlign w:val="center"/>
          </w:tcPr>
          <w:p>
            <w:pPr>
              <w:jc w:val="center"/>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lang w:val="en-US" w:eastAsia="zh-CN"/>
              </w:rPr>
              <w:t>专业技术十二级及以上</w:t>
            </w:r>
          </w:p>
        </w:tc>
        <w:tc>
          <w:tcPr>
            <w:tcW w:w="75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002</w:t>
            </w:r>
          </w:p>
        </w:tc>
        <w:tc>
          <w:tcPr>
            <w:tcW w:w="70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270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口腔医学（C100102）</w:t>
            </w:r>
          </w:p>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口腔医学（B100601）</w:t>
            </w:r>
          </w:p>
          <w:p>
            <w:pPr>
              <w:keepNext w:val="0"/>
              <w:keepLines w:val="0"/>
              <w:widowControl/>
              <w:suppressLineNumbers w:val="0"/>
              <w:jc w:val="left"/>
              <w:textAlignment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i w:val="0"/>
                <w:iCs w:val="0"/>
                <w:color w:val="auto"/>
                <w:kern w:val="0"/>
                <w:sz w:val="21"/>
                <w:szCs w:val="21"/>
                <w:u w:val="none"/>
                <w:lang w:val="en-US" w:eastAsia="zh-CN" w:bidi="ar"/>
              </w:rPr>
              <w:t>口腔医学硕士（专业硕士）（A100303）</w:t>
            </w:r>
          </w:p>
        </w:tc>
        <w:tc>
          <w:tcPr>
            <w:tcW w:w="150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i w:val="0"/>
                <w:iCs w:val="0"/>
                <w:color w:val="auto"/>
                <w:kern w:val="0"/>
                <w:sz w:val="21"/>
                <w:szCs w:val="21"/>
                <w:u w:val="none"/>
                <w:lang w:val="en-US" w:eastAsia="zh-CN" w:bidi="ar"/>
              </w:rPr>
              <w:t>大专及以上</w:t>
            </w:r>
          </w:p>
        </w:tc>
        <w:tc>
          <w:tcPr>
            <w:tcW w:w="1523"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医师及以上职称</w:t>
            </w:r>
          </w:p>
        </w:tc>
        <w:tc>
          <w:tcPr>
            <w:tcW w:w="4195" w:type="dxa"/>
            <w:tcBorders>
              <w:tl2br w:val="nil"/>
              <w:tr2bl w:val="nil"/>
            </w:tcBorders>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1.年龄在35周岁以下，中级及以上职称年龄可放宽至40周岁；</w:t>
            </w:r>
          </w:p>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auto"/>
                <w:kern w:val="0"/>
                <w:sz w:val="21"/>
                <w:szCs w:val="21"/>
                <w:highlight w:val="none"/>
                <w:u w:val="none"/>
                <w:lang w:val="en-US" w:eastAsia="zh-CN" w:bidi="ar"/>
              </w:rPr>
            </w:pPr>
            <w:r>
              <w:rPr>
                <w:rFonts w:hint="eastAsia" w:ascii="仿宋_GB2312" w:hAnsi="仿宋_GB2312" w:eastAsia="仿宋_GB2312" w:cs="仿宋_GB2312"/>
                <w:i w:val="0"/>
                <w:iCs w:val="0"/>
                <w:color w:val="auto"/>
                <w:kern w:val="0"/>
                <w:sz w:val="21"/>
                <w:szCs w:val="21"/>
                <w:highlight w:val="none"/>
                <w:u w:val="none"/>
                <w:lang w:val="en-US" w:eastAsia="zh-CN" w:bidi="ar"/>
              </w:rPr>
              <w:t>2.具有2年以上（含2年）社区卫生服务机构或2级以上医疗机构工作经验（需提供相关经验证明材料）；</w:t>
            </w:r>
          </w:p>
          <w:p>
            <w:pPr>
              <w:keepNext w:val="0"/>
              <w:keepLines w:val="0"/>
              <w:widowControl/>
              <w:numPr>
                <w:ilvl w:val="0"/>
                <w:numId w:val="0"/>
              </w:numPr>
              <w:suppressLineNumbers w:val="0"/>
              <w:jc w:val="left"/>
              <w:textAlignment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i w:val="0"/>
                <w:iCs w:val="0"/>
                <w:color w:val="auto"/>
                <w:kern w:val="0"/>
                <w:sz w:val="21"/>
                <w:szCs w:val="21"/>
                <w:highlight w:val="none"/>
                <w:u w:val="none"/>
                <w:lang w:val="en-US" w:eastAsia="zh-CN" w:bidi="ar"/>
              </w:rPr>
              <w:t>3.具有医师执业资格。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792" w:hRule="atLeast"/>
          <w:jc w:val="center"/>
        </w:trPr>
        <w:tc>
          <w:tcPr>
            <w:tcW w:w="74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i w:val="0"/>
                <w:iCs w:val="0"/>
                <w:color w:val="auto"/>
                <w:kern w:val="0"/>
                <w:sz w:val="21"/>
                <w:szCs w:val="21"/>
                <w:u w:val="none"/>
                <w:lang w:val="en-US" w:eastAsia="zh-CN" w:bidi="ar"/>
              </w:rPr>
              <w:t>3</w:t>
            </w:r>
          </w:p>
        </w:tc>
        <w:tc>
          <w:tcPr>
            <w:tcW w:w="1268"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i w:val="0"/>
                <w:iCs w:val="0"/>
                <w:color w:val="auto"/>
                <w:kern w:val="0"/>
                <w:sz w:val="21"/>
                <w:szCs w:val="21"/>
                <w:u w:val="none"/>
                <w:lang w:val="en-US" w:eastAsia="zh-CN" w:bidi="ar"/>
              </w:rPr>
              <w:t>药剂师</w:t>
            </w:r>
          </w:p>
        </w:tc>
        <w:tc>
          <w:tcPr>
            <w:tcW w:w="120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sz w:val="21"/>
                <w:szCs w:val="21"/>
                <w:lang w:val="en-US" w:eastAsia="zh-CN"/>
              </w:rPr>
              <w:t>专业技术岗位</w:t>
            </w:r>
          </w:p>
        </w:tc>
        <w:tc>
          <w:tcPr>
            <w:tcW w:w="1323" w:type="dxa"/>
            <w:tcBorders>
              <w:tl2br w:val="nil"/>
              <w:tr2bl w:val="nil"/>
            </w:tcBorders>
            <w:vAlign w:val="center"/>
          </w:tcPr>
          <w:p>
            <w:pPr>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专业技术十二级</w:t>
            </w:r>
          </w:p>
        </w:tc>
        <w:tc>
          <w:tcPr>
            <w:tcW w:w="750"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003</w:t>
            </w:r>
          </w:p>
        </w:tc>
        <w:tc>
          <w:tcPr>
            <w:tcW w:w="709" w:type="dxa"/>
            <w:tcBorders>
              <w:tl2br w:val="nil"/>
              <w:tr2bl w:val="nil"/>
            </w:tcBorders>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2700" w:type="dxa"/>
            <w:tcBorders>
              <w:tl2br w:val="nil"/>
              <w:tr2bl w:val="nil"/>
            </w:tcBorders>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药剂学（A100702）</w:t>
            </w:r>
          </w:p>
          <w:p>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药理学（A100706）</w:t>
            </w:r>
          </w:p>
        </w:tc>
        <w:tc>
          <w:tcPr>
            <w:tcW w:w="1500"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i w:val="0"/>
                <w:iCs w:val="0"/>
                <w:color w:val="auto"/>
                <w:kern w:val="0"/>
                <w:sz w:val="21"/>
                <w:szCs w:val="21"/>
                <w:u w:val="none"/>
                <w:lang w:val="en-US" w:eastAsia="zh-CN" w:bidi="ar"/>
              </w:rPr>
              <w:t>研究生及以上</w:t>
            </w:r>
          </w:p>
        </w:tc>
        <w:tc>
          <w:tcPr>
            <w:tcW w:w="1523" w:type="dxa"/>
            <w:tcBorders>
              <w:tl2br w:val="nil"/>
              <w:tr2bl w:val="nil"/>
            </w:tcBorders>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i w:val="0"/>
                <w:iCs w:val="0"/>
                <w:color w:val="auto"/>
                <w:kern w:val="0"/>
                <w:sz w:val="21"/>
                <w:szCs w:val="21"/>
                <w:u w:val="none"/>
                <w:lang w:val="en-US" w:eastAsia="zh-CN" w:bidi="ar"/>
              </w:rPr>
              <w:t>社会人员要求医学类药师职称，2025届毕业生不作职称要求</w:t>
            </w:r>
          </w:p>
        </w:tc>
        <w:tc>
          <w:tcPr>
            <w:tcW w:w="4195" w:type="dxa"/>
            <w:tcBorders>
              <w:tl2br w:val="nil"/>
              <w:tr2bl w:val="nil"/>
            </w:tcBorders>
            <w:vAlign w:val="center"/>
          </w:tcPr>
          <w:p>
            <w:pPr>
              <w:keepNext w:val="0"/>
              <w:keepLines w:val="0"/>
              <w:widowControl/>
              <w:suppressLineNumbers w:val="0"/>
              <w:jc w:val="both"/>
              <w:textAlignment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i w:val="0"/>
                <w:iCs w:val="0"/>
                <w:color w:val="auto"/>
                <w:kern w:val="0"/>
                <w:sz w:val="21"/>
                <w:szCs w:val="21"/>
                <w:u w:val="none"/>
                <w:lang w:val="en-US" w:eastAsia="zh-CN" w:bidi="ar"/>
              </w:rPr>
              <w:t>年龄在30周岁以下。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544" w:hRule="atLeast"/>
          <w:jc w:val="center"/>
        </w:trPr>
        <w:tc>
          <w:tcPr>
            <w:tcW w:w="5281" w:type="dxa"/>
            <w:gridSpan w:val="5"/>
            <w:tcBorders>
              <w:tl2br w:val="nil"/>
              <w:tr2bl w:val="nil"/>
            </w:tcBorders>
            <w:vAlign w:val="center"/>
          </w:tcPr>
          <w:p>
            <w:pPr>
              <w:spacing w:line="340" w:lineRule="exact"/>
              <w:jc w:val="center"/>
              <w:rPr>
                <w:rFonts w:hint="eastAsia" w:ascii="仿宋_GB2312" w:hAnsi="仿宋_GB2312" w:eastAsia="仿宋_GB2312" w:cs="仿宋_GB2312"/>
                <w:color w:val="auto"/>
                <w:kern w:val="2"/>
                <w:sz w:val="22"/>
                <w:szCs w:val="22"/>
                <w:highlight w:val="none"/>
                <w:lang w:val="en-US" w:eastAsia="zh-CN" w:bidi="ar-SA"/>
              </w:rPr>
            </w:pPr>
            <w:r>
              <w:rPr>
                <w:rFonts w:hint="eastAsia" w:ascii="仿宋_GB2312" w:hAnsi="仿宋_GB2312" w:eastAsia="仿宋_GB2312" w:cs="仿宋_GB2312"/>
                <w:color w:val="auto"/>
                <w:sz w:val="22"/>
                <w:szCs w:val="22"/>
                <w:lang w:val="en-US" w:eastAsia="zh-CN"/>
              </w:rPr>
              <w:t>小计</w:t>
            </w:r>
          </w:p>
        </w:tc>
        <w:tc>
          <w:tcPr>
            <w:tcW w:w="709" w:type="dxa"/>
            <w:tcBorders>
              <w:tl2br w:val="nil"/>
              <w:tr2bl w:val="nil"/>
            </w:tcBorders>
            <w:vAlign w:val="center"/>
          </w:tcPr>
          <w:p>
            <w:pPr>
              <w:spacing w:line="340" w:lineRule="exact"/>
              <w:jc w:val="center"/>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5</w:t>
            </w:r>
          </w:p>
        </w:tc>
        <w:tc>
          <w:tcPr>
            <w:tcW w:w="2700" w:type="dxa"/>
            <w:tcBorders>
              <w:tl2br w:val="nil"/>
              <w:tr2bl w:val="nil"/>
            </w:tcBorders>
            <w:vAlign w:val="center"/>
          </w:tcPr>
          <w:p>
            <w:pPr>
              <w:spacing w:line="340" w:lineRule="exact"/>
              <w:jc w:val="center"/>
              <w:rPr>
                <w:rFonts w:hint="eastAsia" w:ascii="仿宋_GB2312" w:hAnsi="仿宋_GB2312" w:eastAsia="仿宋_GB2312" w:cs="仿宋_GB2312"/>
                <w:color w:val="auto"/>
                <w:kern w:val="2"/>
                <w:sz w:val="22"/>
                <w:szCs w:val="22"/>
                <w:highlight w:val="none"/>
                <w:lang w:val="en-US" w:eastAsia="zh-CN" w:bidi="ar-SA"/>
              </w:rPr>
            </w:pPr>
          </w:p>
        </w:tc>
        <w:tc>
          <w:tcPr>
            <w:tcW w:w="1500" w:type="dxa"/>
            <w:tcBorders>
              <w:tl2br w:val="nil"/>
              <w:tr2bl w:val="nil"/>
            </w:tcBorders>
            <w:vAlign w:val="center"/>
          </w:tcPr>
          <w:p>
            <w:pPr>
              <w:spacing w:line="340" w:lineRule="exact"/>
              <w:jc w:val="center"/>
              <w:rPr>
                <w:rFonts w:hint="eastAsia" w:ascii="仿宋_GB2312" w:hAnsi="仿宋_GB2312" w:eastAsia="仿宋_GB2312" w:cs="仿宋_GB2312"/>
                <w:color w:val="auto"/>
                <w:sz w:val="22"/>
                <w:szCs w:val="22"/>
                <w:lang w:eastAsia="zh-CN"/>
              </w:rPr>
            </w:pPr>
          </w:p>
        </w:tc>
        <w:tc>
          <w:tcPr>
            <w:tcW w:w="1523" w:type="dxa"/>
            <w:tcBorders>
              <w:tl2br w:val="nil"/>
              <w:tr2bl w:val="nil"/>
            </w:tcBorders>
            <w:vAlign w:val="center"/>
          </w:tcPr>
          <w:p>
            <w:pPr>
              <w:spacing w:line="340" w:lineRule="exact"/>
              <w:jc w:val="center"/>
              <w:rPr>
                <w:rFonts w:hint="eastAsia" w:ascii="仿宋_GB2312" w:hAnsi="仿宋_GB2312" w:eastAsia="仿宋_GB2312" w:cs="仿宋_GB2312"/>
                <w:color w:val="auto"/>
                <w:sz w:val="22"/>
                <w:szCs w:val="22"/>
                <w:highlight w:val="none"/>
                <w:lang w:eastAsia="zh-CN"/>
              </w:rPr>
            </w:pPr>
          </w:p>
        </w:tc>
        <w:tc>
          <w:tcPr>
            <w:tcW w:w="4195" w:type="dxa"/>
            <w:tcBorders>
              <w:tl2br w:val="nil"/>
              <w:tr2bl w:val="nil"/>
            </w:tcBorders>
            <w:vAlign w:val="center"/>
          </w:tcPr>
          <w:p>
            <w:pPr>
              <w:spacing w:line="340" w:lineRule="exact"/>
              <w:jc w:val="left"/>
              <w:rPr>
                <w:rFonts w:hint="eastAsia" w:ascii="仿宋_GB2312" w:hAnsi="仿宋_GB2312" w:eastAsia="仿宋_GB2312" w:cs="仿宋_GB2312"/>
                <w:color w:val="auto"/>
                <w:sz w:val="22"/>
                <w:szCs w:val="22"/>
                <w:highlight w:val="none"/>
                <w:lang w:eastAsia="zh-CN"/>
              </w:rPr>
            </w:pPr>
          </w:p>
        </w:tc>
      </w:tr>
    </w:tbl>
    <w:p>
      <w:pPr>
        <w:spacing w:line="340" w:lineRule="exact"/>
        <w:jc w:val="left"/>
        <w:rPr>
          <w:rFonts w:hint="eastAsia" w:ascii="仿宋_GB2312" w:hAnsi="仿宋_GB2312" w:eastAsia="仿宋_GB2312" w:cs="仿宋_GB2312"/>
          <w:color w:val="auto"/>
          <w:kern w:val="0"/>
          <w:szCs w:val="21"/>
          <w:lang w:val="en-US" w:eastAsia="zh-CN"/>
        </w:rPr>
      </w:pPr>
    </w:p>
    <w:p>
      <w:pPr>
        <w:spacing w:line="340" w:lineRule="exact"/>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备注：</w:t>
      </w:r>
    </w:p>
    <w:p>
      <w:pPr>
        <w:spacing w:line="340" w:lineRule="exact"/>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val="en-US" w:eastAsia="zh-CN"/>
        </w:rPr>
        <w:t>1.</w:t>
      </w:r>
      <w:r>
        <w:rPr>
          <w:rFonts w:hint="eastAsia" w:ascii="仿宋_GB2312" w:hAnsi="仿宋_GB2312" w:eastAsia="仿宋_GB2312" w:cs="仿宋_GB2312"/>
          <w:color w:val="auto"/>
          <w:kern w:val="0"/>
          <w:szCs w:val="21"/>
          <w:lang w:eastAsia="zh-CN"/>
        </w:rPr>
        <w:t>年龄计算截止到</w:t>
      </w:r>
      <w:r>
        <w:rPr>
          <w:rFonts w:hint="eastAsia" w:ascii="仿宋_GB2312" w:hAnsi="仿宋_GB2312" w:eastAsia="仿宋_GB2312" w:cs="仿宋_GB2312"/>
          <w:color w:val="auto"/>
          <w:kern w:val="0"/>
          <w:szCs w:val="21"/>
          <w:lang w:val="en-US" w:eastAsia="zh-CN"/>
        </w:rPr>
        <w:t>2025年11月17</w:t>
      </w:r>
      <w:r>
        <w:rPr>
          <w:rFonts w:hint="eastAsia" w:ascii="仿宋_GB2312" w:hAnsi="仿宋_GB2312" w:eastAsia="仿宋_GB2312" w:cs="仿宋_GB2312"/>
          <w:color w:val="auto"/>
          <w:kern w:val="0"/>
          <w:szCs w:val="21"/>
          <w:lang w:eastAsia="zh-CN"/>
        </w:rPr>
        <w:t>日。</w:t>
      </w:r>
    </w:p>
    <w:p>
      <w:pPr>
        <w:spacing w:line="340" w:lineRule="exact"/>
        <w:jc w:val="left"/>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2.面向社会招收的住院医师如为普通高校应届毕业生的，其住培合格当年在医疗卫生机构就业，按当年应届毕业生同等对待；</w:t>
      </w:r>
    </w:p>
    <w:p>
      <w:pPr>
        <w:spacing w:line="340" w:lineRule="exact"/>
        <w:jc w:val="left"/>
        <w:rPr>
          <w:rFonts w:hint="default"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3.</w:t>
      </w:r>
      <w:r>
        <w:rPr>
          <w:rFonts w:hint="default" w:ascii="仿宋_GB2312" w:hAnsi="仿宋_GB2312" w:eastAsia="仿宋_GB2312" w:cs="仿宋_GB2312"/>
          <w:color w:val="auto"/>
          <w:kern w:val="0"/>
          <w:szCs w:val="21"/>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p>
    <w:p>
      <w:pPr>
        <w:spacing w:line="340" w:lineRule="exact"/>
        <w:jc w:val="left"/>
        <w:rPr>
          <w:rFonts w:hint="default" w:ascii="仿宋_GB2312" w:hAnsi="仿宋_GB2312" w:eastAsia="仿宋_GB2312" w:cs="仿宋_GB2312"/>
          <w:color w:val="auto"/>
          <w:kern w:val="0"/>
          <w:szCs w:val="21"/>
          <w:lang w:val="en-US" w:eastAsia="zh-CN"/>
        </w:rPr>
      </w:pPr>
    </w:p>
    <w:sectPr>
      <w:pgSz w:w="16838" w:h="11906" w:orient="landscape"/>
      <w:pgMar w:top="780" w:right="1118" w:bottom="-16" w:left="10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0ZDVkNDBmMTQ5NDE1YWJhNzEwNjNhZDlkZDFmN2UifQ=="/>
  </w:docVars>
  <w:rsids>
    <w:rsidRoot w:val="006D5FBD"/>
    <w:rsid w:val="002D0C80"/>
    <w:rsid w:val="005C6A99"/>
    <w:rsid w:val="006D5FBD"/>
    <w:rsid w:val="00705C75"/>
    <w:rsid w:val="00DF3EEA"/>
    <w:rsid w:val="01393058"/>
    <w:rsid w:val="019C1008"/>
    <w:rsid w:val="02125830"/>
    <w:rsid w:val="026171BB"/>
    <w:rsid w:val="04377285"/>
    <w:rsid w:val="058B2465"/>
    <w:rsid w:val="059027D0"/>
    <w:rsid w:val="06EA5B25"/>
    <w:rsid w:val="08856804"/>
    <w:rsid w:val="08B11F30"/>
    <w:rsid w:val="09473772"/>
    <w:rsid w:val="0AF365EE"/>
    <w:rsid w:val="0BC312A7"/>
    <w:rsid w:val="0CA2595B"/>
    <w:rsid w:val="0D975A89"/>
    <w:rsid w:val="0DFB726F"/>
    <w:rsid w:val="0E4410EE"/>
    <w:rsid w:val="0E737AC2"/>
    <w:rsid w:val="11237E23"/>
    <w:rsid w:val="114A5359"/>
    <w:rsid w:val="11FC6B09"/>
    <w:rsid w:val="13DA3D19"/>
    <w:rsid w:val="142217FB"/>
    <w:rsid w:val="16B80873"/>
    <w:rsid w:val="17A248EB"/>
    <w:rsid w:val="17A725AF"/>
    <w:rsid w:val="19A5567F"/>
    <w:rsid w:val="1A8D294F"/>
    <w:rsid w:val="1DDA4C20"/>
    <w:rsid w:val="1EBB6DB0"/>
    <w:rsid w:val="1F7A20BE"/>
    <w:rsid w:val="1FA019F5"/>
    <w:rsid w:val="1FC60DF7"/>
    <w:rsid w:val="20D31F0C"/>
    <w:rsid w:val="23412440"/>
    <w:rsid w:val="242877C0"/>
    <w:rsid w:val="260D71C3"/>
    <w:rsid w:val="26BD5C77"/>
    <w:rsid w:val="27371AAC"/>
    <w:rsid w:val="2B006312"/>
    <w:rsid w:val="2B1541A8"/>
    <w:rsid w:val="2C1802EA"/>
    <w:rsid w:val="2D556B88"/>
    <w:rsid w:val="2E0C3040"/>
    <w:rsid w:val="2F223DCD"/>
    <w:rsid w:val="2F235F84"/>
    <w:rsid w:val="301C420E"/>
    <w:rsid w:val="31AB252E"/>
    <w:rsid w:val="32087596"/>
    <w:rsid w:val="34827F51"/>
    <w:rsid w:val="34D4147D"/>
    <w:rsid w:val="35DD783A"/>
    <w:rsid w:val="36034CEE"/>
    <w:rsid w:val="37007D4D"/>
    <w:rsid w:val="3E1877DF"/>
    <w:rsid w:val="3E622B20"/>
    <w:rsid w:val="3E6B1283"/>
    <w:rsid w:val="3E7E61A2"/>
    <w:rsid w:val="3F2E0F81"/>
    <w:rsid w:val="3F5B3E28"/>
    <w:rsid w:val="3F5B5BD6"/>
    <w:rsid w:val="3F7FBDF2"/>
    <w:rsid w:val="42335EA5"/>
    <w:rsid w:val="435F7D65"/>
    <w:rsid w:val="439E6E16"/>
    <w:rsid w:val="45412D1A"/>
    <w:rsid w:val="478628B0"/>
    <w:rsid w:val="49755AE6"/>
    <w:rsid w:val="4C481711"/>
    <w:rsid w:val="4D74090A"/>
    <w:rsid w:val="4DEEB123"/>
    <w:rsid w:val="4DF932EA"/>
    <w:rsid w:val="4FFEF671"/>
    <w:rsid w:val="518B7A91"/>
    <w:rsid w:val="51AC6F68"/>
    <w:rsid w:val="51C83FA8"/>
    <w:rsid w:val="52A01094"/>
    <w:rsid w:val="52B15523"/>
    <w:rsid w:val="53B97D0E"/>
    <w:rsid w:val="53C334DC"/>
    <w:rsid w:val="54302D35"/>
    <w:rsid w:val="54565D1F"/>
    <w:rsid w:val="56191770"/>
    <w:rsid w:val="57016C0B"/>
    <w:rsid w:val="58E00606"/>
    <w:rsid w:val="5930622B"/>
    <w:rsid w:val="5BB67267"/>
    <w:rsid w:val="5D4535AF"/>
    <w:rsid w:val="5D9ABDBA"/>
    <w:rsid w:val="5E075CFA"/>
    <w:rsid w:val="5F402C56"/>
    <w:rsid w:val="5F630463"/>
    <w:rsid w:val="5F96764C"/>
    <w:rsid w:val="60102A49"/>
    <w:rsid w:val="602442E9"/>
    <w:rsid w:val="65867FF5"/>
    <w:rsid w:val="661E695D"/>
    <w:rsid w:val="68202067"/>
    <w:rsid w:val="6B22493B"/>
    <w:rsid w:val="6C81742C"/>
    <w:rsid w:val="70481A5F"/>
    <w:rsid w:val="718304F0"/>
    <w:rsid w:val="72800ED4"/>
    <w:rsid w:val="728A4178"/>
    <w:rsid w:val="72F03241"/>
    <w:rsid w:val="73CD79C9"/>
    <w:rsid w:val="75BD0FA4"/>
    <w:rsid w:val="76BFFEA0"/>
    <w:rsid w:val="783B76D6"/>
    <w:rsid w:val="798E7444"/>
    <w:rsid w:val="79EC616F"/>
    <w:rsid w:val="7A0200CD"/>
    <w:rsid w:val="7B9A4DB4"/>
    <w:rsid w:val="7BAE0860"/>
    <w:rsid w:val="7BEFFC6A"/>
    <w:rsid w:val="7E142CEB"/>
    <w:rsid w:val="7E7034CA"/>
    <w:rsid w:val="7ED761A0"/>
    <w:rsid w:val="7EF577C4"/>
    <w:rsid w:val="B7FE66FB"/>
    <w:rsid w:val="F3DBC99C"/>
    <w:rsid w:val="FBFAFA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qFormat/>
    <w:uiPriority w:val="0"/>
    <w:rPr>
      <w:rFonts w:ascii="Times New Roman" w:hAnsi="Times New Roman" w:eastAsia="宋体" w:cs="Times New Roman"/>
    </w:rPr>
  </w:style>
  <w:style w:type="character" w:customStyle="1" w:styleId="10">
    <w:name w:val="页眉 Char"/>
    <w:basedOn w:val="8"/>
    <w:link w:val="4"/>
    <w:qFormat/>
    <w:uiPriority w:val="0"/>
    <w:rPr>
      <w:rFonts w:ascii="Calibri" w:hAnsi="Calibr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633</Words>
  <Characters>711</Characters>
  <Lines>4</Lines>
  <Paragraphs>1</Paragraphs>
  <TotalTime>3</TotalTime>
  <ScaleCrop>false</ScaleCrop>
  <LinksUpToDate>false</LinksUpToDate>
  <CharactersWithSpaces>712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2021-07-18T11:25:00Z</dcterms:created>
  <dc:creator>Administrator</dc:creator>
  <cp:lastModifiedBy> </cp:lastModifiedBy>
  <cp:lastPrinted>2024-09-23T18:49:00Z</cp:lastPrinted>
  <dcterms:modified xsi:type="dcterms:W3CDTF">2025-11-10T11:37:18Z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SaveFontToCloudKey">
    <vt:lpwstr>244014277_cloud</vt:lpwstr>
  </property>
  <property fmtid="{D5CDD505-2E9C-101B-9397-08002B2CF9AE}" pid="4" name="ICV">
    <vt:lpwstr>68D4B34AAAF6494D98CFA146E5E74BBB_13</vt:lpwstr>
  </property>
  <property fmtid="{D5CDD505-2E9C-101B-9397-08002B2CF9AE}" pid="5" name="KSOTemplateDocerSaveRecord">
    <vt:lpwstr>eyJoZGlkIjoiZDk0ZDVkNDBmMTQ5NDE1YWJhNzEwNjNhZDlkZDFmN2UiLCJ1c2VySWQiOiIyNDQwMTQyNzcifQ==</vt:lpwstr>
  </property>
</Properties>
</file>