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9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320" w:firstLineChars="3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东莞市临床病理质量控制中心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工作机构、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职责及成员名单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 xml:space="preserve">一、工作机构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东莞市临床病理质量控制中心是根据质量管理工作需要组建的，协助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东莞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市卫生健康局进行全市临床病理医疗质量管理与控制工作。该中心是委托性质的专家委员会，无独立法人资格，挂靠在东莞市人民医院，由东莞市人民医院提供开展工作需要的办公场所、设备、经费和配备必要的人员等，以确保质量控制工作的正常运转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 w:bidi="ar"/>
        </w:rPr>
        <w:t>二、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工作职责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落实省临床病理质量控制中心的质控标准、技术规范，完善病理质量控制体系建设和管理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根据全市临床病理质量状况制定符合我市实际的临床病理质控程序、标准和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实施评价方案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，建立和完善我市临床病理质量控制长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效机制，提高病理诊断质量，保障医疗安全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（三）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东莞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市卫生健康局的指导下，负责临床病理质控工作的实施。组织和指导全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市医疗机构进行病理专业质量控制和质量评价，提出改进质量的意见和建议，定期向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东莞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市卫生健康局报告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（四）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协助组建病理质控信息系统（病理质控平台），建立病理质控数据库，负责本专业医疗质量信息的收集、整理与分析，对质控信息的真实性进行审核和评估，提出改进意见和建议，定期向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东莞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市卫生健康局报告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（五）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推动病理质量示范单位（东莞市临床病理诊断中心）的建设，同时推进数字病理远程/疑难会诊平台建设，组建东莞市病理专家团队，促进优质医疗资源下沉，通过数字化和信息化等手段实现远程术中冰冻/疑难病理会诊、教学和培训，提高基层医疗机构整体病理诊断水平，促进我市病理诊断同质化以及学科建设和发展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联合东莞市医学会病理学分会开展病理学术交流和诊断规范培训，提高我市病理从业人员专业能力，向公众宣传病理诊断和肿瘤诊断相关知识。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（七）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对各医院临床病理科和承接我市病理业务的第三方检测机构的设置、布局、建设标准、技术设备等硬件和诊断报告质量进行分析调研和论证，为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东莞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市卫生健康局的决策提供依据。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（八）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组织学习和推广本专业的适宜新技术、新方法，不断提高临床病理专业队伍水平。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（九）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承担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东莞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市卫生健康局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交办的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其他任务。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成员名单</w:t>
      </w:r>
    </w:p>
    <w:p>
      <w:pPr>
        <w:widowControl/>
        <w:ind w:firstLine="643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主  任：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何建芳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（东莞市人民医院） </w:t>
      </w:r>
    </w:p>
    <w:p>
      <w:pPr>
        <w:widowControl/>
        <w:ind w:firstLine="643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副主任：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易慕华（东莞市人民医院） </w:t>
      </w:r>
    </w:p>
    <w:p>
      <w:pPr>
        <w:widowControl/>
        <w:ind w:firstLine="1920" w:firstLineChars="6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果海娜（东莞市妇幼保健院）</w:t>
      </w:r>
    </w:p>
    <w:p>
      <w:pPr>
        <w:widowControl/>
        <w:ind w:firstLine="1920" w:firstLineChars="6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谭学君（东莞市中医院）</w:t>
      </w:r>
    </w:p>
    <w:p>
      <w:pPr>
        <w:widowControl/>
        <w:ind w:firstLine="1920" w:firstLineChars="6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魏茂富（东莞市滨海湾中心医院）</w:t>
      </w:r>
    </w:p>
    <w:p>
      <w:pPr>
        <w:widowControl/>
        <w:ind w:firstLine="1920" w:firstLineChars="6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陈昌伟（东莞东华医院）</w:t>
      </w:r>
    </w:p>
    <w:p>
      <w:pPr>
        <w:widowControl/>
        <w:ind w:firstLine="64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秘  书：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张世豪（东莞市人民医院） </w:t>
      </w:r>
    </w:p>
    <w:p>
      <w:pPr>
        <w:widowControl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        周  婵（东莞市人民医院）</w:t>
      </w:r>
    </w:p>
    <w:p>
      <w:pPr>
        <w:widowControl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委  员（病理诊断组专家）：</w:t>
      </w:r>
    </w:p>
    <w:p>
      <w:pPr>
        <w:widowControl/>
        <w:ind w:firstLine="1920" w:firstLineChars="6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 w:bidi="ar"/>
        </w:rPr>
        <w:t>温永琴（东莞市人民医院）</w:t>
      </w:r>
    </w:p>
    <w:p>
      <w:pPr>
        <w:widowControl/>
        <w:ind w:firstLine="1920" w:firstLineChars="6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冼丽英（东莞市人民医院）</w:t>
      </w:r>
    </w:p>
    <w:p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        叶伟标（东莞市人民医院）</w:t>
      </w:r>
    </w:p>
    <w:p>
      <w:pPr>
        <w:widowControl/>
        <w:ind w:firstLine="1920" w:firstLineChars="6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杨宇峰（东莞市松山湖中心医院）</w:t>
      </w:r>
    </w:p>
    <w:p>
      <w:pPr>
        <w:widowControl/>
        <w:ind w:firstLine="1920" w:firstLineChars="6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梁艳芳（东莞市滨海湾中心医院）</w:t>
      </w:r>
    </w:p>
    <w:p>
      <w:pPr>
        <w:widowControl/>
        <w:ind w:firstLine="1920" w:firstLineChars="6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黄小军（东莞市第八人民医院）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widowControl/>
        <w:ind w:firstLine="320" w:firstLineChars="1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          吴飞荣（东莞市东部中心医院）</w:t>
      </w:r>
    </w:p>
    <w:p>
      <w:pPr>
        <w:widowControl/>
        <w:ind w:firstLine="1920" w:firstLineChars="6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王德望（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东莞市东南部中心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医院）</w:t>
      </w:r>
    </w:p>
    <w:p>
      <w:pPr>
        <w:widowControl/>
        <w:ind w:firstLine="1920" w:firstLineChars="6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王杜娟（东莞市厚街医院）</w:t>
      </w:r>
    </w:p>
    <w:p>
      <w:pPr>
        <w:widowControl/>
        <w:ind w:firstLine="1920" w:firstLineChars="6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陈标卫（东莞市南城医院）</w:t>
      </w:r>
    </w:p>
    <w:p>
      <w:pPr>
        <w:widowControl/>
        <w:ind w:firstLine="1920" w:firstLineChars="6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李延辉（东莞市石碣医院） </w:t>
      </w:r>
    </w:p>
    <w:p>
      <w:pPr>
        <w:widowControl/>
        <w:ind w:firstLine="1920" w:firstLineChars="6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延丽雅（东莞市大朗医院）</w:t>
      </w:r>
    </w:p>
    <w:p>
      <w:pPr>
        <w:widowControl/>
        <w:ind w:firstLine="1920" w:firstLineChars="6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陈机琼（东莞市樟木头医院）</w:t>
      </w:r>
    </w:p>
    <w:p>
      <w:pPr>
        <w:widowControl/>
        <w:ind w:firstLine="1920" w:firstLineChars="6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万颜凯（东莞市企石医院）</w:t>
      </w:r>
    </w:p>
    <w:p>
      <w:pPr>
        <w:widowControl/>
        <w:ind w:firstLine="1920" w:firstLineChars="6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杨西江（东莞市茶山医院）</w:t>
      </w:r>
    </w:p>
    <w:p>
      <w:pPr>
        <w:widowControl/>
        <w:ind w:firstLine="1920" w:firstLineChars="6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陈秋玲（东莞康华医院）</w:t>
      </w:r>
    </w:p>
    <w:p>
      <w:pPr>
        <w:widowControl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bidi="ar"/>
        </w:rPr>
        <w:t>委  员（病理技术组专家）：</w:t>
      </w:r>
    </w:p>
    <w:p>
      <w:pPr>
        <w:widowControl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尹有群 (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 xml:space="preserve">东莞市人民医院） </w:t>
      </w:r>
    </w:p>
    <w:p>
      <w:pPr>
        <w:widowControl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 xml:space="preserve">谢艳芳 (东莞市松山湖中心医院) 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 xml:space="preserve">            何  丹（东莞市厚街医院） 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 xml:space="preserve">            何江耀 (东莞东华医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院) 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01F0B"/>
    <w:rsid w:val="0F7C6B04"/>
    <w:rsid w:val="2B64453A"/>
    <w:rsid w:val="2E0C360E"/>
    <w:rsid w:val="7DEC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2022-08-15T02:15:00Z</dcterms:created>
  <dc:creator>Administrator</dc:creator>
  <cp:lastModifiedBy> Persie-Tan</cp:lastModifiedBy>
  <dcterms:modified xsi:type="dcterms:W3CDTF">2022-08-15T07:05:14Z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DB704B8D315A4A248B74393AD998CA3D</vt:lpwstr>
  </property>
</Properties>
</file>