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东莞市医疗机构消毒供应质量控制中心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工作机构、职责及成员名单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一、工作机构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东莞市医疗机构消毒供应质量控制中心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是根据质量管理工作需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要组建的，协助市卫生健康局进行全市医疗机构消毒供应质量管理与控制工作。该中心是委托性质的专家委员会，无独立法人资格，挂靠在东莞市人民医院，由东莞市人民医院提供开展工作需要的办公场所、设备、经费和配备必要的人员等，以确保质量控制工作的正常运转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工作职责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负责全市医疗卫生机构消毒供应专业质量控制工作，主动向省级质控中心汇报本市消毒供应专业情况，配合省级质控中心的工作，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落实国家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及省医疗机构相关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消毒供应行业标准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技术规范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，协助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东莞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市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局做好我市医疗机构消毒供应中心质量管理工作。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根据全市医疗机构消毒供应质量管理的现状和质控要求拟订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消毒供应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质控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计划、流程与标准，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对各级医疗机构进行专业性业务指导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对全市新建、改建、扩建及变更的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消毒供应中心建筑平面布局图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纸设置、建设标准及技术设备等可行性进行分析调研和论证，提供咨询服务，为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东莞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市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局的决策提供依据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建立质控评价与考核体系，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负责全市消毒供应中心考核验收工作；包括：新建、改扩建消毒供应中心考核验收；周期性验收工作：所有医疗机构消毒供应中心每五年进行一次考核验收。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对全市医疗机构医疗用品消毒安全质量现状进行分析、研究，并定期向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东莞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市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报告，提出改进质量的意见和建议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组织消毒供应专业技术培训，组织学术交流，推广本专业的新理论、新技术、新方法，不断提高专业队伍素质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东莞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市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的指导下，负责质控工作的实施，定期组织对医疗机构进行专业质量控制和质量评价，提出改进质量的意见和建议，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持续改进消毒供应质量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（八）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承担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东莞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市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局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交办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的其他消毒供应安全质量管理任务。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  任：</w:t>
      </w:r>
      <w:r>
        <w:rPr>
          <w:rFonts w:hint="eastAsia" w:ascii="仿宋_GB2312" w:hAnsi="仿宋_GB2312" w:eastAsia="仿宋_GB2312" w:cs="仿宋_GB2312"/>
          <w:sz w:val="32"/>
          <w:szCs w:val="32"/>
        </w:rPr>
        <w:t>蔡伟英（东莞市人民医院）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副主任：</w:t>
      </w:r>
      <w:r>
        <w:rPr>
          <w:rFonts w:hint="eastAsia" w:ascii="仿宋_GB2312" w:hAnsi="仿宋_GB2312" w:eastAsia="仿宋_GB2312" w:cs="仿宋_GB2312"/>
          <w:sz w:val="32"/>
          <w:szCs w:val="32"/>
        </w:rPr>
        <w:t>叶丽玲（东莞市人民医院）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88" w:firstLineChars="59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李少英（东莞市中医院）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88" w:firstLineChars="59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莫曼莉（东莞市妇幼保健院）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秘  书：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  萍（东莞市人民医院）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888" w:firstLineChars="59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朱玉叶（东莞市厚街医院）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委  员：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李志刚（东莞市卫生监督所）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黄振宇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（东莞市疾病预防控制中心）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朱岸清（东莞市人民医院）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朱彩珍（东莞市松山湖中心医院）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李玉梅（东莞市东南部中心医院）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刘  芳（东莞市东部中心医院）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麦润婵（东莞市滨海湾中心医院）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谢  曦（东莞市水乡中心医院）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彭美香（东莞市大朗医院）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朱  雁（东莞东华医院）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杨丽华 (东莞康华医院）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钟焕琴（东莞市寮步医院）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朱凤婉（东莞市横沥医院）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黎沛桃（东莞市茶山医院）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周婉娥（东莞市东坑医院）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王玉玲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(东莞市中医院)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刘跃霞（东莞市第八人民医院）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李春意（东莞市谢岗医院）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杨彩霞（东莞市沙田医院）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李丽琴（东莞市南城医院）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万伟斌（市人民医院信息科工程师）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顾洪先（市人民医院设备科工程师）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color w:val="313131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李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彤（市人民医院基建办技术员）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3457E"/>
    <w:rsid w:val="4E2D6B56"/>
    <w:rsid w:val="56962CE6"/>
    <w:rsid w:val="75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2022-08-04T03:00:00Z</dcterms:created>
  <dc:creator>Administrator</dc:creator>
  <cp:lastModifiedBy> Persie-Tan</cp:lastModifiedBy>
  <dcterms:modified xsi:type="dcterms:W3CDTF">2022-08-16T11:05:58Z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1EDBDCF997E4485FB3AD1A9918FDE135</vt:lpwstr>
  </property>
</Properties>
</file>