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0C" w:rsidRDefault="0072300C" w:rsidP="0072300C"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</w:p>
    <w:p w:rsidR="0072300C" w:rsidRDefault="0072300C" w:rsidP="0072300C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2018年广东省东莞卫生学校部门预算公开补充说明</w:t>
      </w:r>
    </w:p>
    <w:p w:rsidR="0072300C" w:rsidRPr="0072300C" w:rsidRDefault="0072300C" w:rsidP="0072300C"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bookmarkStart w:id="0" w:name="_GoBack"/>
      <w:bookmarkEnd w:id="0"/>
    </w:p>
    <w:p w:rsidR="0072300C" w:rsidRDefault="0072300C" w:rsidP="0072300C">
      <w:pPr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一、部门预算收支增减变化情况说明</w:t>
      </w:r>
    </w:p>
    <w:p w:rsidR="0072300C" w:rsidRDefault="0072300C" w:rsidP="0072300C">
      <w:pPr>
        <w:spacing w:line="288" w:lineRule="auto"/>
        <w:ind w:firstLineChars="200" w:firstLine="643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（一）收支总体情况。</w:t>
      </w:r>
    </w:p>
    <w:p w:rsidR="0072300C" w:rsidRDefault="0072300C" w:rsidP="0072300C">
      <w:pPr>
        <w:spacing w:line="288" w:lineRule="auto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综合预算的原则，广东省东莞卫生学校所有收入和支出均纳入部门预算管理。2018年预算收支总计5756.32万元，较上年增加976.97万元，增长16.97%，主要原因是专项经费预算较上年专项内容增加、人员经费工资及福利支出和社保医疗调整以及住房公积金标准提高。</w:t>
      </w:r>
    </w:p>
    <w:p w:rsidR="0072300C" w:rsidRDefault="0072300C" w:rsidP="0072300C">
      <w:pPr>
        <w:numPr>
          <w:ilvl w:val="0"/>
          <w:numId w:val="1"/>
        </w:numPr>
        <w:spacing w:line="288" w:lineRule="auto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72300C" w:rsidRDefault="0072300C" w:rsidP="0072300C">
      <w:pPr>
        <w:spacing w:line="288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省东莞卫生学校2018年度财政拨款收支预算总计5756.32万元，较上年增加1017.62万元，增长17.68%，主要原因是专项经费预算较上年专项内容增加、人员经费工资及福利支出和社保医疗调整以及住房公积金标准提高。具体情况如下：</w:t>
      </w:r>
    </w:p>
    <w:p w:rsidR="0072300C" w:rsidRDefault="0072300C" w:rsidP="0072300C">
      <w:pPr>
        <w:spacing w:line="288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1.财政拨款收入预算总计5756.32万元。其中，一般公共预算</w:t>
      </w:r>
      <w:r>
        <w:rPr>
          <w:rFonts w:ascii="仿宋_GB2312" w:eastAsia="仿宋_GB2312" w:hAnsi="宋体" w:hint="eastAsia"/>
          <w:sz w:val="32"/>
          <w:szCs w:val="32"/>
        </w:rPr>
        <w:t>财政拨款收入预算</w:t>
      </w:r>
      <w:r>
        <w:rPr>
          <w:rFonts w:ascii="仿宋_GB2312" w:eastAsia="仿宋_GB2312" w:hint="eastAsia"/>
          <w:sz w:val="32"/>
          <w:szCs w:val="32"/>
        </w:rPr>
        <w:t>5756.32</w:t>
      </w:r>
      <w:r>
        <w:rPr>
          <w:rFonts w:ascii="仿宋_GB2312" w:eastAsia="仿宋_GB2312" w:hAnsi="宋体" w:hint="eastAsia"/>
          <w:sz w:val="32"/>
          <w:szCs w:val="32"/>
        </w:rPr>
        <w:t>万元，政府性基金预算财政拨款收入预算0万元，国有资本经营预算财政拨款收入预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算0万元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2300C" w:rsidRDefault="0072300C" w:rsidP="0072300C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2.财政拨款支出预算总计5756.32万元。分功能科目看：</w:t>
      </w:r>
    </w:p>
    <w:p w:rsidR="0072300C" w:rsidRDefault="0072300C" w:rsidP="0072300C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教育支出职业教育中专教育支出5507.82万元，较上年增加1003.43万元，增长22.28%，主要原因是专项经费预算较上年专项预算增加、人员经费工资及福利支出和社保医疗调整。</w:t>
      </w:r>
    </w:p>
    <w:p w:rsidR="0072300C" w:rsidRDefault="0072300C" w:rsidP="0072300C">
      <w:pPr>
        <w:spacing w:line="64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住房保障支出住房改革支出住房公积金支出178.89万元，较上年增加14.19万元，增长8.62%，主要原因是住房公积金整体上调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72300C" w:rsidRDefault="0072300C" w:rsidP="0072300C">
      <w:pPr>
        <w:ind w:left="64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72300C" w:rsidRDefault="0072300C" w:rsidP="0072300C">
      <w:pPr>
        <w:ind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72300C" w:rsidRDefault="0072300C" w:rsidP="0072300C">
      <w:pPr>
        <w:ind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本部门为非参照公务员法管理的事业单位，按照上述定义，本部门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无机关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运行经费。</w:t>
      </w:r>
    </w:p>
    <w:p w:rsidR="003D2E6D" w:rsidRPr="0072300C" w:rsidRDefault="003D2E6D">
      <w:pPr>
        <w:rPr>
          <w:rFonts w:hint="eastAsia"/>
        </w:rPr>
      </w:pPr>
    </w:p>
    <w:sectPr w:rsidR="003D2E6D" w:rsidRPr="0072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0"/>
    <w:rsid w:val="003D2E6D"/>
    <w:rsid w:val="00441680"/>
    <w:rsid w:val="007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左翼</dc:creator>
  <cp:keywords/>
  <dc:description/>
  <cp:lastModifiedBy>左翼</cp:lastModifiedBy>
  <cp:revision>2</cp:revision>
  <dcterms:created xsi:type="dcterms:W3CDTF">2018-08-22T09:22:00Z</dcterms:created>
  <dcterms:modified xsi:type="dcterms:W3CDTF">2018-08-22T09:23:00Z</dcterms:modified>
</cp:coreProperties>
</file>