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8522" w:type="dxa"/>
        <w:jc w:val="center"/>
        <w:tblInd w:w="0" w:type="dxa"/>
        <w:tblLayout w:type="fixed"/>
        <w:tblCellMar>
          <w:top w:w="0" w:type="dxa"/>
          <w:left w:w="108" w:type="dxa"/>
          <w:bottom w:w="0" w:type="dxa"/>
          <w:right w:w="108" w:type="dxa"/>
        </w:tblCellMar>
      </w:tblPr>
      <w:tblGrid>
        <w:gridCol w:w="8522"/>
      </w:tblGrid>
      <w:tr>
        <w:tblPrEx>
          <w:tblLayout w:type="fixed"/>
          <w:tblCellMar>
            <w:top w:w="0" w:type="dxa"/>
            <w:left w:w="108" w:type="dxa"/>
            <w:bottom w:w="0" w:type="dxa"/>
            <w:right w:w="108" w:type="dxa"/>
          </w:tblCellMar>
        </w:tblPrEx>
        <w:trPr>
          <w:trHeight w:val="2880" w:hRule="atLeast"/>
          <w:jc w:val="center"/>
        </w:trPr>
        <w:tc>
          <w:tcPr>
            <w:tcW w:w="8522" w:type="dxa"/>
          </w:tcPr>
          <w:p>
            <w:pPr>
              <w:pStyle w:val="10"/>
              <w:jc w:val="center"/>
              <w:rPr>
                <w:rFonts w:ascii="Times New Roman" w:hAnsi="Times New Roman" w:cs="Times New Roman" w:eastAsiaTheme="majorEastAsia"/>
                <w:caps/>
              </w:rPr>
            </w:pPr>
          </w:p>
        </w:tc>
      </w:tr>
      <w:tr>
        <w:tblPrEx>
          <w:tblLayout w:type="fixed"/>
          <w:tblCellMar>
            <w:top w:w="0" w:type="dxa"/>
            <w:left w:w="108" w:type="dxa"/>
            <w:bottom w:w="0" w:type="dxa"/>
            <w:right w:w="108" w:type="dxa"/>
          </w:tblCellMar>
        </w:tblPrEx>
        <w:trPr>
          <w:trHeight w:val="1440" w:hRule="atLeast"/>
          <w:jc w:val="center"/>
        </w:trPr>
        <w:sdt>
          <w:sdtPr>
            <w:rPr>
              <w:rFonts w:ascii="Times New Roman" w:hAnsi="Times New Roman" w:cs="Times New Roman" w:eastAsiaTheme="majorEastAsia"/>
              <w:sz w:val="80"/>
              <w:szCs w:val="80"/>
            </w:rPr>
            <w:alias w:val="标题"/>
            <w:id w:val="15524250"/>
            <w15:dataBinding w:prefixMappings="xmlns:ns0='http://schemas.openxmlformats.org/package/2006/metadata/core-properties' xmlns:ns1='http://purl.org/dc/elements/1.1/'" w:xpath="/ns0:coreProperties[1]/ns1:title[1]" w:storeItemID="{6C3C8BC8-F283-45AE-878A-BAB7291924A1}"/>
            <w:text/>
          </w:sdtPr>
          <w:sdtEndPr>
            <w:rPr>
              <w:rFonts w:ascii="Times New Roman" w:hAnsi="Times New Roman" w:cs="Times New Roman" w:eastAsiaTheme="majorEastAsia"/>
              <w:sz w:val="80"/>
              <w:szCs w:val="80"/>
            </w:rPr>
          </w:sdtEndPr>
          <w:sdtContent>
            <w:tc>
              <w:tcPr>
                <w:tcW w:w="8522" w:type="dxa"/>
                <w:tcBorders>
                  <w:bottom w:val="single" w:color="4F81BD" w:themeColor="accent1" w:sz="4" w:space="0"/>
                </w:tcBorders>
                <w:vAlign w:val="center"/>
              </w:tcPr>
              <w:p>
                <w:pPr>
                  <w:pStyle w:val="10"/>
                  <w:jc w:val="center"/>
                  <w:rPr>
                    <w:rFonts w:ascii="Times New Roman" w:hAnsi="Times New Roman" w:cs="Times New Roman" w:eastAsiaTheme="majorEastAsia"/>
                    <w:sz w:val="80"/>
                    <w:szCs w:val="80"/>
                  </w:rPr>
                </w:pPr>
                <w:r>
                  <w:rPr>
                    <w:rFonts w:hint="eastAsia" w:ascii="Times New Roman" w:hAnsi="Times New Roman" w:cs="Times New Roman" w:eastAsiaTheme="majorEastAsia"/>
                    <w:sz w:val="80"/>
                    <w:szCs w:val="80"/>
                    <w:lang w:eastAsia="zh-CN"/>
                  </w:rPr>
                  <w:t>2018年东莞市社区卫生服务管理中心部门预算</w:t>
                </w:r>
              </w:p>
            </w:tc>
          </w:sdtContent>
        </w:sdt>
      </w:tr>
    </w:tbl>
    <w:p>
      <w:pPr>
        <w:widowControl/>
        <w:jc w:val="left"/>
        <w:rPr>
          <w:rFonts w:ascii="仿宋_GB2312" w:hAnsi="Times New Roman" w:eastAsia="仿宋_GB2312" w:cs="Times New Roman"/>
          <w:sz w:val="32"/>
          <w:szCs w:val="32"/>
        </w:rPr>
      </w:pPr>
      <w:r>
        <w:rPr>
          <w:rFonts w:ascii="仿宋_GB2312" w:hAnsi="Times New Roman" w:eastAsia="仿宋_GB2312" w:cs="Times New Roman"/>
          <w:sz w:val="32"/>
          <w:szCs w:val="32"/>
        </w:rPr>
        <w:br w:type="page"/>
      </w:r>
    </w:p>
    <w:p>
      <w:pPr>
        <w:spacing w:line="520" w:lineRule="exact"/>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目录</w:t>
      </w:r>
    </w:p>
    <w:p>
      <w:pPr>
        <w:spacing w:line="52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 xml:space="preserve">第一部分 </w:t>
      </w:r>
      <w:r>
        <w:rPr>
          <w:rFonts w:ascii="Times New Roman" w:hAnsi="Times New Roman" w:eastAsia="黑体" w:cs="Times New Roman"/>
          <w:sz w:val="32"/>
          <w:szCs w:val="32"/>
        </w:rPr>
        <w:t>部门概况</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一、部门主要职责</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二、部门预算单位构成</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三、人员情况</w:t>
      </w:r>
    </w:p>
    <w:p>
      <w:pPr>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第二部分 201</w:t>
      </w:r>
      <w:r>
        <w:rPr>
          <w:rFonts w:hint="eastAsia" w:ascii="Times New Roman" w:hAnsi="Times New Roman" w:eastAsia="黑体" w:cs="Times New Roman"/>
          <w:sz w:val="32"/>
          <w:szCs w:val="32"/>
        </w:rPr>
        <w:t>8</w:t>
      </w:r>
      <w:r>
        <w:rPr>
          <w:rFonts w:ascii="Times New Roman" w:hAnsi="Times New Roman" w:eastAsia="黑体" w:cs="Times New Roman"/>
          <w:sz w:val="32"/>
          <w:szCs w:val="32"/>
        </w:rPr>
        <w:t>年部门</w:t>
      </w:r>
      <w:r>
        <w:rPr>
          <w:rFonts w:hint="eastAsia" w:ascii="Times New Roman" w:hAnsi="Times New Roman" w:eastAsia="黑体" w:cs="Times New Roman"/>
          <w:sz w:val="32"/>
          <w:szCs w:val="32"/>
        </w:rPr>
        <w:t>预算</w:t>
      </w:r>
      <w:r>
        <w:rPr>
          <w:rFonts w:ascii="Times New Roman" w:hAnsi="Times New Roman" w:eastAsia="黑体" w:cs="Times New Roman"/>
          <w:sz w:val="32"/>
          <w:szCs w:val="32"/>
        </w:rPr>
        <w:t>情况说明</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一、2018年财政拨款收支预算情况的总体说明</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二、2018年一般公共预算当年财政拨款情况说明</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三、2018年一般公共预算当年财政拨款基本支出情况说明</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四、2018年一般公共预算“三公”经费预算情况说明</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五、2018年政府性基金预算当年财政拨款支出情况说明</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六、2018年收支预算情况说明</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七、其他重要事项的情况说明</w:t>
      </w:r>
    </w:p>
    <w:p>
      <w:pPr>
        <w:spacing w:line="52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第三部分 专业名词解释</w:t>
      </w:r>
    </w:p>
    <w:p>
      <w:pPr>
        <w:spacing w:line="52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第四部分 2018年部门预算表</w:t>
      </w:r>
    </w:p>
    <w:p>
      <w:pPr>
        <w:spacing w:line="52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一、财政拨款收支总表</w:t>
      </w:r>
    </w:p>
    <w:p>
      <w:pPr>
        <w:spacing w:line="52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二、一般公共预算支出表</w:t>
      </w:r>
    </w:p>
    <w:p>
      <w:pPr>
        <w:spacing w:line="52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三、一般公共预算基本支出表</w:t>
      </w:r>
    </w:p>
    <w:p>
      <w:pPr>
        <w:spacing w:line="52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四、一般公共预算项目支出表</w:t>
      </w:r>
    </w:p>
    <w:p>
      <w:pPr>
        <w:spacing w:line="52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五、一般公共预算“三公”经费支出表</w:t>
      </w:r>
    </w:p>
    <w:p>
      <w:pPr>
        <w:spacing w:line="52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六、政府性基金预算支出表</w:t>
      </w:r>
    </w:p>
    <w:p>
      <w:pPr>
        <w:spacing w:line="52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七、部门收支总表</w:t>
      </w:r>
    </w:p>
    <w:p>
      <w:pPr>
        <w:spacing w:line="52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八、部门收入总表</w:t>
      </w:r>
    </w:p>
    <w:p>
      <w:pPr>
        <w:spacing w:line="52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九、部门支出总表</w:t>
      </w:r>
    </w:p>
    <w:p>
      <w:pPr>
        <w:widowControl/>
        <w:jc w:val="left"/>
        <w:rPr>
          <w:rFonts w:ascii="仿宋_GB2312" w:hAnsi="Times New Roman" w:eastAsia="仿宋_GB2312" w:cs="Times New Roman"/>
          <w:sz w:val="32"/>
          <w:szCs w:val="32"/>
        </w:rPr>
      </w:pPr>
      <w:r>
        <w:rPr>
          <w:rFonts w:ascii="仿宋_GB2312" w:hAnsi="Times New Roman" w:eastAsia="仿宋_GB2312" w:cs="Times New Roman"/>
          <w:sz w:val="32"/>
          <w:szCs w:val="32"/>
        </w:rPr>
        <w:br w:type="page"/>
      </w:r>
    </w:p>
    <w:p>
      <w:pPr>
        <w:jc w:val="center"/>
        <w:rPr>
          <w:rFonts w:ascii="黑体" w:hAnsi="黑体" w:eastAsia="黑体" w:cs="Times New Roman"/>
          <w:sz w:val="32"/>
          <w:szCs w:val="32"/>
        </w:rPr>
      </w:pPr>
      <w:r>
        <w:rPr>
          <w:rFonts w:hint="eastAsia" w:ascii="黑体" w:hAnsi="黑体" w:eastAsia="黑体" w:cs="Times New Roman"/>
          <w:sz w:val="32"/>
          <w:szCs w:val="32"/>
        </w:rPr>
        <w:t>第一部分  部门概况</w:t>
      </w:r>
    </w:p>
    <w:p>
      <w:pPr>
        <w:ind w:firstLine="640" w:firstLineChars="200"/>
        <w:rPr>
          <w:rFonts w:ascii="黑体" w:hAnsi="黑体" w:eastAsia="黑体" w:cs="Times New Roman"/>
          <w:sz w:val="32"/>
          <w:szCs w:val="32"/>
        </w:rPr>
      </w:pPr>
      <w:r>
        <w:rPr>
          <w:rFonts w:hint="eastAsia" w:ascii="黑体" w:hAnsi="黑体" w:eastAsia="黑体" w:cs="Times New Roman"/>
          <w:sz w:val="32"/>
          <w:szCs w:val="32"/>
        </w:rPr>
        <w:t>一、部门主要职责</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color w:val="000000" w:themeColor="text1"/>
          <w:sz w:val="32"/>
          <w:szCs w:val="32"/>
          <w14:textFill>
            <w14:solidFill>
              <w14:schemeClr w14:val="tx1"/>
            </w14:solidFill>
          </w14:textFill>
        </w:rPr>
        <w:t>东莞市</w:t>
      </w:r>
      <w:r>
        <w:rPr>
          <w:rFonts w:hint="eastAsia" w:ascii="仿宋_GB2312" w:hAnsi="Times New Roman" w:eastAsia="仿宋_GB2312" w:cs="Times New Roman"/>
          <w:color w:val="000000" w:themeColor="text1"/>
          <w:sz w:val="32"/>
          <w:szCs w:val="32"/>
          <w:lang w:eastAsia="zh-CN"/>
          <w14:textFill>
            <w14:solidFill>
              <w14:schemeClr w14:val="tx1"/>
            </w14:solidFill>
          </w14:textFill>
        </w:rPr>
        <w:t>社区卫生服务管理中心</w:t>
      </w:r>
      <w:r>
        <w:rPr>
          <w:rFonts w:hint="eastAsia" w:ascii="仿宋_GB2312" w:hAnsi="Times New Roman" w:eastAsia="仿宋_GB2312" w:cs="Times New Roman"/>
          <w:sz w:val="32"/>
          <w:szCs w:val="32"/>
        </w:rPr>
        <w:t>负责全市社区卫生服务机构的业务管理工作；拟订社区卫生服务工作绩效考核标准并组织实施；对社区药品和医疗器械的规范使用进行监管；负责全市社区卫生服务机构信息化系统的建设和管理；组织开展社区卫生服务机构从业人员岗位培训和继续教育工作；负责组织社区卫生服务机构科研和对外学术交流活动工作；承办上级交办的其他事项。</w:t>
      </w:r>
    </w:p>
    <w:p>
      <w:pPr>
        <w:ind w:firstLine="640" w:firstLineChars="200"/>
        <w:rPr>
          <w:rFonts w:ascii="黑体" w:hAnsi="黑体" w:eastAsia="黑体" w:cs="Times New Roman"/>
          <w:sz w:val="32"/>
          <w:szCs w:val="32"/>
        </w:rPr>
      </w:pPr>
      <w:r>
        <w:rPr>
          <w:rFonts w:hint="eastAsia" w:ascii="黑体" w:hAnsi="黑体" w:eastAsia="黑体" w:cs="Times New Roman"/>
          <w:sz w:val="32"/>
          <w:szCs w:val="32"/>
        </w:rPr>
        <w:t>二、部门预算单位构成</w:t>
      </w:r>
    </w:p>
    <w:p>
      <w:pPr>
        <w:ind w:firstLine="480" w:firstLineChars="150"/>
        <w:rPr>
          <w:rFonts w:ascii="Times New Roman"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sz w:val="32"/>
          <w:szCs w:val="32"/>
        </w:rPr>
        <w:t>从预算单位构成看，</w:t>
      </w:r>
      <w:r>
        <w:rPr>
          <w:rFonts w:hint="eastAsia" w:ascii="仿宋_GB2312" w:hAnsi="Times New Roman" w:eastAsia="仿宋_GB2312" w:cs="Times New Roman"/>
          <w:color w:val="000000" w:themeColor="text1"/>
          <w:sz w:val="32"/>
          <w:szCs w:val="32"/>
          <w14:textFill>
            <w14:solidFill>
              <w14:schemeClr w14:val="tx1"/>
            </w14:solidFill>
          </w14:textFill>
        </w:rPr>
        <w:t>纳入2018年东莞市</w:t>
      </w:r>
      <w:r>
        <w:rPr>
          <w:rFonts w:hint="eastAsia" w:ascii="仿宋_GB2312" w:hAnsi="Times New Roman" w:eastAsia="仿宋_GB2312" w:cs="Times New Roman"/>
          <w:color w:val="000000" w:themeColor="text1"/>
          <w:sz w:val="32"/>
          <w:szCs w:val="32"/>
          <w:lang w:eastAsia="zh-CN"/>
          <w14:textFill>
            <w14:solidFill>
              <w14:schemeClr w14:val="tx1"/>
            </w14:solidFill>
          </w14:textFill>
        </w:rPr>
        <w:t>社区卫生服务管理中心</w:t>
      </w:r>
      <w:r>
        <w:rPr>
          <w:rFonts w:hint="eastAsia" w:ascii="仿宋_GB2312" w:hAnsi="Times New Roman" w:eastAsia="仿宋_GB2312" w:cs="Times New Roman"/>
          <w:color w:val="000000" w:themeColor="text1"/>
          <w:sz w:val="32"/>
          <w:szCs w:val="32"/>
          <w14:textFill>
            <w14:solidFill>
              <w14:schemeClr w14:val="tx1"/>
            </w14:solidFill>
          </w14:textFill>
        </w:rPr>
        <w:t>部门预算编报范围的单位包括东莞市</w:t>
      </w:r>
      <w:r>
        <w:rPr>
          <w:rFonts w:hint="eastAsia" w:ascii="仿宋_GB2312" w:hAnsi="Times New Roman" w:eastAsia="仿宋_GB2312" w:cs="Times New Roman"/>
          <w:color w:val="000000" w:themeColor="text1"/>
          <w:sz w:val="32"/>
          <w:szCs w:val="32"/>
          <w:lang w:eastAsia="zh-CN"/>
          <w14:textFill>
            <w14:solidFill>
              <w14:schemeClr w14:val="tx1"/>
            </w14:solidFill>
          </w14:textFill>
        </w:rPr>
        <w:t>社区卫生服务管理中心</w:t>
      </w:r>
      <w:r>
        <w:rPr>
          <w:rFonts w:hint="eastAsia" w:ascii="仿宋_GB2312"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本部门的</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无</w:t>
      </w:r>
      <w:r>
        <w:rPr>
          <w:rFonts w:hint="eastAsia" w:ascii="Times New Roman" w:hAnsi="Times New Roman" w:eastAsia="仿宋_GB2312" w:cs="Times New Roman"/>
          <w:color w:val="000000" w:themeColor="text1"/>
          <w:sz w:val="32"/>
          <w:szCs w:val="32"/>
          <w14:textFill>
            <w14:solidFill>
              <w14:schemeClr w14:val="tx1"/>
            </w14:solidFill>
          </w14:textFill>
        </w:rPr>
        <w:t>下属单位。</w:t>
      </w:r>
    </w:p>
    <w:p>
      <w:pPr>
        <w:ind w:firstLine="640" w:firstLineChars="200"/>
        <w:rPr>
          <w:rFonts w:ascii="黑体" w:hAnsi="黑体" w:eastAsia="黑体" w:cs="Times New Roman"/>
          <w:sz w:val="32"/>
          <w:szCs w:val="32"/>
        </w:rPr>
      </w:pPr>
      <w:r>
        <w:rPr>
          <w:rFonts w:hint="eastAsia" w:ascii="黑体" w:hAnsi="黑体" w:eastAsia="黑体" w:cs="Times New Roman"/>
          <w:sz w:val="32"/>
          <w:szCs w:val="32"/>
        </w:rPr>
        <w:t>三、人员情况</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2018年，东莞市</w:t>
      </w:r>
      <w:r>
        <w:rPr>
          <w:rFonts w:hint="eastAsia" w:ascii="仿宋_GB2312" w:hAnsi="Times New Roman" w:eastAsia="仿宋_GB2312" w:cs="Times New Roman"/>
          <w:color w:val="000000" w:themeColor="text1"/>
          <w:sz w:val="32"/>
          <w:szCs w:val="32"/>
          <w:lang w:eastAsia="zh-CN"/>
          <w14:textFill>
            <w14:solidFill>
              <w14:schemeClr w14:val="tx1"/>
            </w14:solidFill>
          </w14:textFill>
        </w:rPr>
        <w:t>社区卫生服务管理中心</w:t>
      </w:r>
      <w:r>
        <w:rPr>
          <w:rFonts w:hint="eastAsia" w:ascii="仿宋_GB2312" w:hAnsi="Times New Roman" w:eastAsia="仿宋_GB2312" w:cs="Times New Roman"/>
          <w:sz w:val="32"/>
          <w:szCs w:val="32"/>
        </w:rPr>
        <w:t>共有事业编制数</w:t>
      </w:r>
      <w:r>
        <w:rPr>
          <w:rFonts w:hint="eastAsia" w:ascii="仿宋_GB2312" w:hAnsi="Times New Roman" w:eastAsia="仿宋_GB2312" w:cs="Times New Roman"/>
          <w:sz w:val="32"/>
          <w:szCs w:val="32"/>
          <w:lang w:val="en-US" w:eastAsia="zh-CN"/>
        </w:rPr>
        <w:t>8</w:t>
      </w:r>
      <w:r>
        <w:rPr>
          <w:rFonts w:hint="eastAsia" w:ascii="仿宋_GB2312" w:hAnsi="Times New Roman" w:eastAsia="仿宋_GB2312" w:cs="Times New Roman"/>
          <w:sz w:val="32"/>
          <w:szCs w:val="32"/>
        </w:rPr>
        <w:t>名，其中财政供养的编内实有在职人员</w:t>
      </w:r>
      <w:r>
        <w:rPr>
          <w:rFonts w:hint="eastAsia" w:ascii="仿宋_GB2312" w:hAnsi="Times New Roman" w:eastAsia="仿宋_GB2312" w:cs="Times New Roman"/>
          <w:sz w:val="32"/>
          <w:szCs w:val="32"/>
          <w:lang w:val="en-US" w:eastAsia="zh-CN"/>
        </w:rPr>
        <w:t>6</w:t>
      </w:r>
      <w:r>
        <w:rPr>
          <w:rFonts w:hint="eastAsia" w:ascii="仿宋_GB2312" w:hAnsi="Times New Roman" w:eastAsia="仿宋_GB2312" w:cs="Times New Roman"/>
          <w:sz w:val="32"/>
          <w:szCs w:val="32"/>
        </w:rPr>
        <w:t>人。另外，有离退休</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人，聘用人员</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人，后勤服务人员</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人。</w:t>
      </w:r>
    </w:p>
    <w:p>
      <w:pPr>
        <w:jc w:val="center"/>
        <w:rPr>
          <w:rFonts w:ascii="黑体" w:hAnsi="黑体" w:eastAsia="黑体" w:cs="Times New Roman"/>
          <w:sz w:val="32"/>
          <w:szCs w:val="32"/>
        </w:rPr>
      </w:pPr>
      <w:r>
        <w:rPr>
          <w:rFonts w:hint="eastAsia" w:ascii="黑体" w:hAnsi="黑体" w:eastAsia="黑体" w:cs="Times New Roman"/>
          <w:sz w:val="32"/>
          <w:szCs w:val="32"/>
        </w:rPr>
        <w:t>第二部分 2018年部门预算情况说明</w:t>
      </w:r>
    </w:p>
    <w:p>
      <w:pPr>
        <w:ind w:firstLine="640" w:firstLineChars="200"/>
        <w:rPr>
          <w:rFonts w:ascii="黑体" w:hAnsi="黑体" w:eastAsia="黑体" w:cs="Times New Roman"/>
          <w:sz w:val="32"/>
          <w:szCs w:val="32"/>
        </w:rPr>
      </w:pPr>
      <w:r>
        <w:rPr>
          <w:rFonts w:hint="eastAsia" w:ascii="黑体" w:hAnsi="黑体" w:eastAsia="黑体" w:cs="Times New Roman"/>
          <w:sz w:val="32"/>
          <w:szCs w:val="32"/>
        </w:rPr>
        <w:t>一、2018年财政拨款收支预算情况的总体说明</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本部门2018年财政拨款收支总预算</w:t>
      </w:r>
      <w:r>
        <w:rPr>
          <w:rFonts w:hint="eastAsia" w:ascii="仿宋_GB2312" w:hAnsi="Times New Roman" w:eastAsia="仿宋_GB2312" w:cs="Times New Roman"/>
          <w:sz w:val="32"/>
          <w:szCs w:val="32"/>
          <w:lang w:val="en-US" w:eastAsia="zh-CN"/>
        </w:rPr>
        <w:t>198.81</w:t>
      </w:r>
      <w:r>
        <w:rPr>
          <w:rFonts w:hint="eastAsia" w:ascii="仿宋_GB2312" w:hAnsi="Times New Roman" w:eastAsia="仿宋_GB2312" w:cs="Times New Roman"/>
          <w:sz w:val="32"/>
          <w:szCs w:val="32"/>
        </w:rPr>
        <w:t>万元。收入方面：一般公共预算财政拨款收入总计</w:t>
      </w:r>
      <w:r>
        <w:rPr>
          <w:rFonts w:hint="eastAsia" w:ascii="仿宋_GB2312" w:hAnsi="Times New Roman" w:eastAsia="仿宋_GB2312" w:cs="Times New Roman"/>
          <w:sz w:val="32"/>
          <w:szCs w:val="32"/>
          <w:lang w:val="en-US" w:eastAsia="zh-CN"/>
        </w:rPr>
        <w:t>198.81</w:t>
      </w:r>
      <w:r>
        <w:rPr>
          <w:rFonts w:hint="eastAsia" w:ascii="仿宋_GB2312" w:hAnsi="Times New Roman" w:eastAsia="仿宋_GB2312" w:cs="Times New Roman"/>
          <w:sz w:val="32"/>
          <w:szCs w:val="32"/>
        </w:rPr>
        <w:t>万元，其中，本年收入</w:t>
      </w:r>
      <w:r>
        <w:rPr>
          <w:rFonts w:hint="eastAsia" w:ascii="仿宋_GB2312" w:hAnsi="Times New Roman" w:eastAsia="仿宋_GB2312" w:cs="Times New Roman"/>
          <w:sz w:val="32"/>
          <w:szCs w:val="32"/>
          <w:lang w:val="en-US" w:eastAsia="zh-CN"/>
        </w:rPr>
        <w:t>193.35</w:t>
      </w:r>
      <w:r>
        <w:rPr>
          <w:rFonts w:hint="eastAsia" w:ascii="仿宋_GB2312" w:hAnsi="Times New Roman" w:eastAsia="仿宋_GB2312" w:cs="Times New Roman"/>
          <w:sz w:val="32"/>
          <w:szCs w:val="32"/>
        </w:rPr>
        <w:t>万元，年初结转</w:t>
      </w:r>
      <w:r>
        <w:rPr>
          <w:rFonts w:hint="eastAsia" w:ascii="仿宋_GB2312" w:hAnsi="Times New Roman" w:eastAsia="仿宋_GB2312" w:cs="Times New Roman"/>
          <w:sz w:val="32"/>
          <w:szCs w:val="32"/>
          <w:lang w:val="en-US" w:eastAsia="zh-CN"/>
        </w:rPr>
        <w:t>5.46</w:t>
      </w:r>
      <w:r>
        <w:rPr>
          <w:rFonts w:hint="eastAsia" w:ascii="仿宋_GB2312" w:hAnsi="Times New Roman" w:eastAsia="仿宋_GB2312" w:cs="Times New Roman"/>
          <w:sz w:val="32"/>
          <w:szCs w:val="32"/>
        </w:rPr>
        <w:t>万元；政府性基金预算财政拨款收入总计</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万元，其中，本年收入</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万元，年初结转</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万元。支出方面：</w:t>
      </w:r>
      <w:r>
        <w:rPr>
          <w:rFonts w:hint="eastAsia" w:ascii="仿宋_GB2312" w:hAnsi="Times New Roman" w:eastAsia="仿宋_GB2312" w:cs="Times New Roman"/>
          <w:sz w:val="32"/>
          <w:szCs w:val="32"/>
          <w:lang w:eastAsia="zh-CN"/>
        </w:rPr>
        <w:t>医疗卫生与计划生育</w:t>
      </w:r>
      <w:r>
        <w:rPr>
          <w:rFonts w:hint="eastAsia" w:ascii="仿宋_GB2312" w:hAnsi="Times New Roman" w:eastAsia="仿宋_GB2312" w:cs="Times New Roman"/>
          <w:sz w:val="32"/>
          <w:szCs w:val="32"/>
        </w:rPr>
        <w:t>支出</w:t>
      </w:r>
      <w:r>
        <w:rPr>
          <w:rFonts w:hint="eastAsia" w:ascii="仿宋_GB2312" w:hAnsi="Times New Roman" w:eastAsia="仿宋_GB2312" w:cs="Times New Roman"/>
          <w:sz w:val="32"/>
          <w:szCs w:val="32"/>
          <w:lang w:val="en-US" w:eastAsia="zh-CN"/>
        </w:rPr>
        <w:t>186.75</w:t>
      </w:r>
      <w:r>
        <w:rPr>
          <w:rFonts w:hint="eastAsia" w:ascii="仿宋_GB2312" w:hAnsi="Times New Roman" w:eastAsia="仿宋_GB2312" w:cs="Times New Roman"/>
          <w:sz w:val="32"/>
          <w:szCs w:val="32"/>
        </w:rPr>
        <w:t>万元，</w:t>
      </w:r>
      <w:r>
        <w:rPr>
          <w:rFonts w:hint="eastAsia" w:ascii="仿宋_GB2312" w:hAnsi="Times New Roman" w:eastAsia="仿宋_GB2312" w:cs="Times New Roman"/>
          <w:sz w:val="32"/>
          <w:szCs w:val="32"/>
          <w:lang w:eastAsia="zh-CN"/>
        </w:rPr>
        <w:t>住房保障</w:t>
      </w:r>
      <w:r>
        <w:rPr>
          <w:rFonts w:hint="eastAsia" w:ascii="仿宋_GB2312" w:hAnsi="Times New Roman" w:eastAsia="仿宋_GB2312" w:cs="Times New Roman"/>
          <w:sz w:val="32"/>
          <w:szCs w:val="32"/>
        </w:rPr>
        <w:t>支出</w:t>
      </w:r>
      <w:r>
        <w:rPr>
          <w:rFonts w:hint="eastAsia" w:ascii="仿宋_GB2312" w:hAnsi="Times New Roman" w:eastAsia="仿宋_GB2312" w:cs="Times New Roman"/>
          <w:sz w:val="32"/>
          <w:szCs w:val="32"/>
          <w:lang w:val="en-US" w:eastAsia="zh-CN"/>
        </w:rPr>
        <w:t>12.06</w:t>
      </w:r>
      <w:r>
        <w:rPr>
          <w:rFonts w:hint="eastAsia" w:ascii="仿宋_GB2312" w:hAnsi="Times New Roman" w:eastAsia="仿宋_GB2312" w:cs="Times New Roman"/>
          <w:sz w:val="32"/>
          <w:szCs w:val="32"/>
        </w:rPr>
        <w:t>万元。</w:t>
      </w:r>
    </w:p>
    <w:p>
      <w:pPr>
        <w:ind w:firstLine="640" w:firstLineChars="200"/>
        <w:rPr>
          <w:rFonts w:ascii="黑体" w:hAnsi="黑体" w:eastAsia="黑体" w:cs="Times New Roman"/>
          <w:sz w:val="32"/>
          <w:szCs w:val="32"/>
        </w:rPr>
      </w:pPr>
      <w:r>
        <w:rPr>
          <w:rFonts w:hint="eastAsia" w:ascii="黑体" w:hAnsi="黑体" w:eastAsia="黑体" w:cs="Times New Roman"/>
          <w:sz w:val="32"/>
          <w:szCs w:val="32"/>
        </w:rPr>
        <w:t>二、2018年一般公共预算当年财政拨款情况说明</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（一）一般公共预算当年财政拨款规模变化情况</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2018年，本部门一般公共预算当年财政拨款收入</w:t>
      </w:r>
      <w:r>
        <w:rPr>
          <w:rFonts w:hint="eastAsia" w:ascii="仿宋_GB2312" w:hAnsi="Times New Roman" w:eastAsia="仿宋_GB2312" w:cs="Times New Roman"/>
          <w:sz w:val="32"/>
          <w:szCs w:val="32"/>
          <w:lang w:val="en-US" w:eastAsia="zh-CN"/>
        </w:rPr>
        <w:t>193.35</w:t>
      </w:r>
      <w:r>
        <w:rPr>
          <w:rFonts w:hint="eastAsia" w:ascii="仿宋_GB2312" w:hAnsi="Times New Roman" w:eastAsia="仿宋_GB2312" w:cs="Times New Roman"/>
          <w:sz w:val="32"/>
          <w:szCs w:val="32"/>
        </w:rPr>
        <w:t>万元，比2017年预算数增加</w:t>
      </w:r>
      <w:r>
        <w:rPr>
          <w:rFonts w:hint="eastAsia" w:ascii="仿宋_GB2312" w:hAnsi="Times New Roman" w:eastAsia="仿宋_GB2312" w:cs="Times New Roman"/>
          <w:sz w:val="32"/>
          <w:szCs w:val="32"/>
          <w:lang w:val="en-US" w:eastAsia="zh-CN"/>
        </w:rPr>
        <w:t>34.65</w:t>
      </w:r>
      <w:r>
        <w:rPr>
          <w:rFonts w:hint="eastAsia" w:ascii="仿宋_GB2312" w:hAnsi="Times New Roman" w:eastAsia="仿宋_GB2312" w:cs="Times New Roman"/>
          <w:sz w:val="32"/>
          <w:szCs w:val="32"/>
        </w:rPr>
        <w:t>万元，比2017年执行数增加</w:t>
      </w:r>
      <w:r>
        <w:rPr>
          <w:rFonts w:hint="eastAsia" w:ascii="仿宋_GB2312" w:hAnsi="Times New Roman" w:eastAsia="仿宋_GB2312" w:cs="Times New Roman"/>
          <w:sz w:val="32"/>
          <w:szCs w:val="32"/>
          <w:lang w:val="en-US" w:eastAsia="zh-CN"/>
        </w:rPr>
        <w:t>28.95</w:t>
      </w:r>
      <w:r>
        <w:rPr>
          <w:rFonts w:hint="eastAsia" w:ascii="仿宋_GB2312" w:hAnsi="Times New Roman" w:eastAsia="仿宋_GB2312" w:cs="Times New Roman"/>
          <w:sz w:val="32"/>
          <w:szCs w:val="32"/>
        </w:rPr>
        <w:t>万元。</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（二）一般公共预算当年财政拨款支出结构情况</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2018年，本部门一般公共预算当年财政拨款支出</w:t>
      </w:r>
      <w:r>
        <w:rPr>
          <w:rFonts w:hint="eastAsia" w:ascii="仿宋_GB2312" w:hAnsi="Times New Roman" w:eastAsia="仿宋_GB2312" w:cs="Times New Roman"/>
          <w:sz w:val="32"/>
          <w:szCs w:val="32"/>
          <w:lang w:val="en-US" w:eastAsia="zh-CN"/>
        </w:rPr>
        <w:t>193.35</w:t>
      </w:r>
      <w:r>
        <w:rPr>
          <w:rFonts w:hint="eastAsia" w:ascii="仿宋_GB2312" w:hAnsi="Times New Roman" w:eastAsia="仿宋_GB2312" w:cs="Times New Roman"/>
          <w:sz w:val="32"/>
          <w:szCs w:val="32"/>
        </w:rPr>
        <w:t>万元，其中：</w:t>
      </w:r>
      <w:r>
        <w:rPr>
          <w:rFonts w:hint="eastAsia" w:ascii="仿宋_GB2312" w:hAnsi="Times New Roman" w:eastAsia="仿宋_GB2312" w:cs="Times New Roman"/>
          <w:sz w:val="32"/>
          <w:szCs w:val="32"/>
          <w:lang w:eastAsia="zh-CN"/>
        </w:rPr>
        <w:t>医疗卫生与计划生育</w:t>
      </w:r>
      <w:r>
        <w:rPr>
          <w:rFonts w:hint="eastAsia" w:ascii="仿宋_GB2312" w:hAnsi="Times New Roman" w:eastAsia="仿宋_GB2312" w:cs="Times New Roman"/>
          <w:sz w:val="32"/>
          <w:szCs w:val="32"/>
        </w:rPr>
        <w:t>支出</w:t>
      </w:r>
      <w:r>
        <w:rPr>
          <w:rFonts w:hint="eastAsia" w:ascii="仿宋_GB2312" w:hAnsi="Times New Roman" w:eastAsia="仿宋_GB2312" w:cs="Times New Roman"/>
          <w:sz w:val="32"/>
          <w:szCs w:val="32"/>
          <w:lang w:val="en-US" w:eastAsia="zh-CN"/>
        </w:rPr>
        <w:t>181.29</w:t>
      </w:r>
      <w:r>
        <w:rPr>
          <w:rFonts w:hint="eastAsia" w:ascii="仿宋_GB2312" w:hAnsi="Times New Roman" w:eastAsia="仿宋_GB2312" w:cs="Times New Roman"/>
          <w:sz w:val="32"/>
          <w:szCs w:val="32"/>
        </w:rPr>
        <w:t>万元，占</w:t>
      </w:r>
      <w:r>
        <w:rPr>
          <w:rFonts w:hint="eastAsia" w:ascii="仿宋_GB2312" w:hAnsi="Times New Roman" w:eastAsia="仿宋_GB2312" w:cs="Times New Roman"/>
          <w:sz w:val="32"/>
          <w:szCs w:val="32"/>
          <w:lang w:val="en-US" w:eastAsia="zh-CN"/>
        </w:rPr>
        <w:t>93.76</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eastAsia="zh-CN"/>
        </w:rPr>
        <w:t>住房保障</w:t>
      </w:r>
      <w:r>
        <w:rPr>
          <w:rFonts w:hint="eastAsia" w:ascii="仿宋_GB2312" w:hAnsi="Times New Roman" w:eastAsia="仿宋_GB2312" w:cs="Times New Roman"/>
          <w:sz w:val="32"/>
          <w:szCs w:val="32"/>
        </w:rPr>
        <w:t>支出</w:t>
      </w:r>
      <w:r>
        <w:rPr>
          <w:rFonts w:hint="eastAsia" w:ascii="仿宋_GB2312" w:hAnsi="Times New Roman" w:eastAsia="仿宋_GB2312" w:cs="Times New Roman"/>
          <w:sz w:val="32"/>
          <w:szCs w:val="32"/>
          <w:lang w:val="en-US" w:eastAsia="zh-CN"/>
        </w:rPr>
        <w:t>12.06</w:t>
      </w:r>
      <w:r>
        <w:rPr>
          <w:rFonts w:hint="eastAsia" w:ascii="仿宋_GB2312" w:hAnsi="Times New Roman" w:eastAsia="仿宋_GB2312" w:cs="Times New Roman"/>
          <w:sz w:val="32"/>
          <w:szCs w:val="32"/>
        </w:rPr>
        <w:t>万元，占</w:t>
      </w:r>
      <w:r>
        <w:rPr>
          <w:rFonts w:hint="eastAsia" w:ascii="仿宋_GB2312" w:hAnsi="Times New Roman" w:eastAsia="仿宋_GB2312" w:cs="Times New Roman"/>
          <w:sz w:val="32"/>
          <w:szCs w:val="32"/>
          <w:lang w:val="en-US" w:eastAsia="zh-CN"/>
        </w:rPr>
        <w:t>6.24</w:t>
      </w:r>
      <w:r>
        <w:rPr>
          <w:rFonts w:hint="eastAsia" w:ascii="仿宋_GB2312" w:hAnsi="Times New Roman" w:eastAsia="仿宋_GB2312" w:cs="Times New Roman"/>
          <w:sz w:val="32"/>
          <w:szCs w:val="32"/>
        </w:rPr>
        <w:t>%。</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（三）一般公共预算当年财政拨款支出具体情况</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hint="eastAsia" w:ascii="仿宋_GB2312" w:hAnsi="Times New Roman" w:eastAsia="仿宋_GB2312" w:cs="Times New Roman"/>
          <w:sz w:val="32"/>
          <w:szCs w:val="32"/>
          <w:lang w:eastAsia="zh-CN"/>
        </w:rPr>
        <w:t>医疗卫生与计划生育</w:t>
      </w:r>
      <w:r>
        <w:rPr>
          <w:rFonts w:hint="eastAsia" w:ascii="仿宋_GB2312" w:hAnsi="Times New Roman" w:eastAsia="仿宋_GB2312" w:cs="Times New Roman"/>
          <w:sz w:val="32"/>
          <w:szCs w:val="32"/>
        </w:rPr>
        <w:t>支出</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①</w:t>
      </w:r>
      <w:r>
        <w:rPr>
          <w:rFonts w:hint="eastAsia" w:ascii="仿宋_GB2312" w:hAnsi="Times New Roman" w:eastAsia="仿宋_GB2312" w:cs="Times New Roman"/>
          <w:sz w:val="32"/>
          <w:szCs w:val="32"/>
          <w:lang w:eastAsia="zh-CN"/>
        </w:rPr>
        <w:t>其他医疗卫生与计划生育管理事务支出</w:t>
      </w:r>
      <w:r>
        <w:rPr>
          <w:rFonts w:hint="eastAsia" w:ascii="仿宋_GB2312" w:hAnsi="Times New Roman" w:eastAsia="仿宋_GB2312" w:cs="Times New Roman"/>
          <w:sz w:val="32"/>
          <w:szCs w:val="32"/>
        </w:rPr>
        <w:t>（科目编码：</w:t>
      </w:r>
      <w:r>
        <w:rPr>
          <w:rFonts w:hint="eastAsia" w:ascii="仿宋_GB2312" w:hAnsi="Times New Roman" w:eastAsia="仿宋_GB2312" w:cs="Times New Roman"/>
          <w:sz w:val="32"/>
          <w:szCs w:val="32"/>
          <w:lang w:val="en-US" w:eastAsia="zh-CN"/>
        </w:rPr>
        <w:t>2100199</w:t>
      </w:r>
      <w:r>
        <w:rPr>
          <w:rFonts w:hint="eastAsia" w:ascii="仿宋_GB2312" w:hAnsi="Times New Roman" w:eastAsia="仿宋_GB2312" w:cs="Times New Roman"/>
          <w:sz w:val="32"/>
          <w:szCs w:val="32"/>
        </w:rPr>
        <w:t>）2018年预算数为</w:t>
      </w:r>
      <w:r>
        <w:rPr>
          <w:rFonts w:hint="eastAsia" w:ascii="仿宋_GB2312" w:hAnsi="Times New Roman" w:eastAsia="仿宋_GB2312" w:cs="Times New Roman"/>
          <w:sz w:val="32"/>
          <w:szCs w:val="32"/>
          <w:lang w:val="en-US" w:eastAsia="zh-CN"/>
        </w:rPr>
        <w:t>181.29</w:t>
      </w:r>
      <w:r>
        <w:rPr>
          <w:rFonts w:hint="eastAsia" w:ascii="仿宋_GB2312" w:hAnsi="Times New Roman" w:eastAsia="仿宋_GB2312" w:cs="Times New Roman"/>
          <w:sz w:val="32"/>
          <w:szCs w:val="32"/>
        </w:rPr>
        <w:t>万元，比2017年预算数增加</w:t>
      </w:r>
      <w:r>
        <w:rPr>
          <w:rFonts w:hint="eastAsia" w:ascii="仿宋_GB2312" w:hAnsi="Times New Roman" w:eastAsia="仿宋_GB2312" w:cs="Times New Roman"/>
          <w:sz w:val="32"/>
          <w:szCs w:val="32"/>
          <w:lang w:val="en-US" w:eastAsia="zh-CN"/>
        </w:rPr>
        <w:t>31.19</w:t>
      </w:r>
      <w:r>
        <w:rPr>
          <w:rFonts w:hint="eastAsia" w:ascii="仿宋_GB2312" w:hAnsi="Times New Roman" w:eastAsia="仿宋_GB2312" w:cs="Times New Roman"/>
          <w:sz w:val="32"/>
          <w:szCs w:val="32"/>
        </w:rPr>
        <w:t>万元，增长</w:t>
      </w:r>
      <w:r>
        <w:rPr>
          <w:rFonts w:hint="eastAsia" w:ascii="仿宋_GB2312" w:hAnsi="Times New Roman" w:eastAsia="仿宋_GB2312" w:cs="Times New Roman"/>
          <w:sz w:val="32"/>
          <w:szCs w:val="32"/>
          <w:lang w:val="en-US" w:eastAsia="zh-CN"/>
        </w:rPr>
        <w:t>20.78</w:t>
      </w:r>
      <w:r>
        <w:rPr>
          <w:rFonts w:hint="eastAsia" w:ascii="仿宋_GB2312" w:hAnsi="Times New Roman" w:eastAsia="仿宋_GB2312" w:cs="Times New Roman"/>
          <w:sz w:val="32"/>
          <w:szCs w:val="32"/>
        </w:rPr>
        <w:t>%，比2017年执行数增加</w:t>
      </w:r>
      <w:r>
        <w:rPr>
          <w:rFonts w:hint="eastAsia" w:ascii="仿宋_GB2312" w:hAnsi="Times New Roman" w:eastAsia="仿宋_GB2312" w:cs="Times New Roman"/>
          <w:sz w:val="32"/>
          <w:szCs w:val="32"/>
          <w:lang w:val="en-US" w:eastAsia="zh-CN"/>
        </w:rPr>
        <w:t>25.42</w:t>
      </w:r>
      <w:r>
        <w:rPr>
          <w:rFonts w:hint="eastAsia" w:ascii="仿宋_GB2312" w:hAnsi="Times New Roman" w:eastAsia="仿宋_GB2312" w:cs="Times New Roman"/>
          <w:sz w:val="32"/>
          <w:szCs w:val="32"/>
        </w:rPr>
        <w:t>万元，增长</w:t>
      </w:r>
      <w:r>
        <w:rPr>
          <w:rFonts w:hint="eastAsia" w:ascii="仿宋_GB2312" w:hAnsi="Times New Roman" w:eastAsia="仿宋_GB2312" w:cs="Times New Roman"/>
          <w:sz w:val="32"/>
          <w:szCs w:val="32"/>
          <w:lang w:val="en-US" w:eastAsia="zh-CN"/>
        </w:rPr>
        <w:t>16.31</w:t>
      </w:r>
      <w:r>
        <w:rPr>
          <w:rFonts w:hint="eastAsia" w:ascii="仿宋_GB2312" w:hAnsi="Times New Roman" w:eastAsia="仿宋_GB2312" w:cs="Times New Roman"/>
          <w:sz w:val="32"/>
          <w:szCs w:val="32"/>
        </w:rPr>
        <w:t>%。</w:t>
      </w:r>
    </w:p>
    <w:p>
      <w:pPr>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lang w:eastAsia="zh-CN"/>
        </w:rPr>
        <w:t>住房保障支出</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②</w:t>
      </w:r>
      <w:r>
        <w:rPr>
          <w:rFonts w:hint="eastAsia" w:ascii="仿宋_GB2312" w:hAnsi="Times New Roman" w:eastAsia="仿宋_GB2312" w:cs="Times New Roman"/>
          <w:sz w:val="32"/>
          <w:szCs w:val="32"/>
          <w:lang w:eastAsia="zh-CN"/>
        </w:rPr>
        <w:t>住房公积金（</w:t>
      </w:r>
      <w:r>
        <w:rPr>
          <w:rFonts w:hint="eastAsia" w:ascii="仿宋_GB2312" w:hAnsi="Times New Roman" w:eastAsia="仿宋_GB2312" w:cs="Times New Roman"/>
          <w:sz w:val="32"/>
          <w:szCs w:val="32"/>
        </w:rPr>
        <w:t>科目编码：</w:t>
      </w:r>
      <w:r>
        <w:rPr>
          <w:rFonts w:hint="eastAsia" w:ascii="仿宋_GB2312" w:hAnsi="Times New Roman" w:eastAsia="仿宋_GB2312" w:cs="Times New Roman"/>
          <w:sz w:val="32"/>
          <w:szCs w:val="32"/>
          <w:lang w:val="en-US" w:eastAsia="zh-CN"/>
        </w:rPr>
        <w:t>2210201</w:t>
      </w:r>
      <w:r>
        <w:rPr>
          <w:rFonts w:hint="eastAsia" w:ascii="仿宋_GB2312" w:hAnsi="Times New Roman" w:eastAsia="仿宋_GB2312" w:cs="Times New Roman"/>
          <w:sz w:val="32"/>
          <w:szCs w:val="32"/>
        </w:rPr>
        <w:t>）2018年预算数为</w:t>
      </w:r>
      <w:r>
        <w:rPr>
          <w:rFonts w:hint="eastAsia" w:ascii="仿宋_GB2312" w:hAnsi="Times New Roman" w:eastAsia="仿宋_GB2312" w:cs="Times New Roman"/>
          <w:sz w:val="32"/>
          <w:szCs w:val="32"/>
          <w:lang w:val="en-US" w:eastAsia="zh-CN"/>
        </w:rPr>
        <w:t>12.06</w:t>
      </w:r>
      <w:r>
        <w:rPr>
          <w:rFonts w:hint="eastAsia" w:ascii="仿宋_GB2312" w:hAnsi="Times New Roman" w:eastAsia="仿宋_GB2312" w:cs="Times New Roman"/>
          <w:sz w:val="32"/>
          <w:szCs w:val="32"/>
        </w:rPr>
        <w:t>万元，比2017年预算数增加</w:t>
      </w:r>
      <w:r>
        <w:rPr>
          <w:rFonts w:hint="eastAsia" w:ascii="仿宋_GB2312" w:hAnsi="Times New Roman" w:eastAsia="仿宋_GB2312" w:cs="Times New Roman"/>
          <w:sz w:val="32"/>
          <w:szCs w:val="32"/>
          <w:lang w:val="en-US" w:eastAsia="zh-CN"/>
        </w:rPr>
        <w:t>3.46</w:t>
      </w:r>
      <w:r>
        <w:rPr>
          <w:rFonts w:hint="eastAsia" w:ascii="仿宋_GB2312" w:hAnsi="Times New Roman" w:eastAsia="仿宋_GB2312" w:cs="Times New Roman"/>
          <w:sz w:val="32"/>
          <w:szCs w:val="32"/>
        </w:rPr>
        <w:t>万元，增长</w:t>
      </w:r>
      <w:r>
        <w:rPr>
          <w:rFonts w:hint="eastAsia" w:ascii="仿宋_GB2312" w:hAnsi="Times New Roman" w:eastAsia="仿宋_GB2312" w:cs="Times New Roman"/>
          <w:sz w:val="32"/>
          <w:szCs w:val="32"/>
          <w:lang w:val="en-US" w:eastAsia="zh-CN"/>
        </w:rPr>
        <w:t>40.23</w:t>
      </w:r>
      <w:r>
        <w:rPr>
          <w:rFonts w:hint="eastAsia" w:ascii="仿宋_GB2312" w:hAnsi="Times New Roman" w:eastAsia="仿宋_GB2312" w:cs="Times New Roman"/>
          <w:sz w:val="32"/>
          <w:szCs w:val="32"/>
        </w:rPr>
        <w:t>%，比2017年执行数增加</w:t>
      </w:r>
      <w:r>
        <w:rPr>
          <w:rFonts w:hint="eastAsia" w:ascii="仿宋_GB2312" w:hAnsi="Times New Roman" w:eastAsia="仿宋_GB2312" w:cs="Times New Roman"/>
          <w:sz w:val="32"/>
          <w:szCs w:val="32"/>
          <w:lang w:val="en-US" w:eastAsia="zh-CN"/>
        </w:rPr>
        <w:t>3.20</w:t>
      </w:r>
      <w:r>
        <w:rPr>
          <w:rFonts w:hint="eastAsia" w:ascii="仿宋_GB2312" w:hAnsi="Times New Roman" w:eastAsia="仿宋_GB2312" w:cs="Times New Roman"/>
          <w:sz w:val="32"/>
          <w:szCs w:val="32"/>
        </w:rPr>
        <w:t>万元，增长</w:t>
      </w:r>
      <w:r>
        <w:rPr>
          <w:rFonts w:hint="eastAsia" w:ascii="仿宋_GB2312" w:hAnsi="Times New Roman" w:eastAsia="仿宋_GB2312" w:cs="Times New Roman"/>
          <w:sz w:val="32"/>
          <w:szCs w:val="32"/>
          <w:lang w:val="en-US" w:eastAsia="zh-CN"/>
        </w:rPr>
        <w:t>36.12</w:t>
      </w:r>
      <w:r>
        <w:rPr>
          <w:rFonts w:hint="eastAsia" w:ascii="仿宋_GB2312" w:hAnsi="Times New Roman" w:eastAsia="仿宋_GB2312" w:cs="Times New Roman"/>
          <w:sz w:val="32"/>
          <w:szCs w:val="32"/>
        </w:rPr>
        <w:t>%。</w:t>
      </w:r>
    </w:p>
    <w:p>
      <w:pPr>
        <w:ind w:firstLine="640" w:firstLineChars="200"/>
        <w:rPr>
          <w:rFonts w:ascii="黑体" w:hAnsi="黑体" w:eastAsia="黑体" w:cs="Times New Roman"/>
          <w:sz w:val="32"/>
          <w:szCs w:val="32"/>
        </w:rPr>
      </w:pPr>
      <w:r>
        <w:rPr>
          <w:rFonts w:hint="eastAsia" w:ascii="黑体" w:hAnsi="黑体" w:eastAsia="黑体" w:cs="Times New Roman"/>
          <w:sz w:val="32"/>
          <w:szCs w:val="32"/>
        </w:rPr>
        <w:t>三、2018年一般公共预算当年财政拨款基本支出情况说明</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本部门2018年一般公共预算当年财政拨款基本支出</w:t>
      </w:r>
      <w:r>
        <w:rPr>
          <w:rFonts w:hint="eastAsia" w:ascii="仿宋_GB2312" w:hAnsi="Times New Roman" w:eastAsia="仿宋_GB2312" w:cs="Times New Roman"/>
          <w:sz w:val="32"/>
          <w:szCs w:val="32"/>
          <w:lang w:val="en-US" w:eastAsia="zh-CN"/>
        </w:rPr>
        <w:t>185.10</w:t>
      </w:r>
      <w:r>
        <w:rPr>
          <w:rFonts w:hint="eastAsia" w:ascii="仿宋_GB2312" w:hAnsi="Times New Roman" w:eastAsia="仿宋_GB2312" w:cs="Times New Roman"/>
          <w:sz w:val="32"/>
          <w:szCs w:val="32"/>
        </w:rPr>
        <w:t>万元，其中：人员经费</w:t>
      </w:r>
      <w:r>
        <w:rPr>
          <w:rFonts w:hint="eastAsia" w:ascii="仿宋_GB2312" w:hAnsi="Times New Roman" w:eastAsia="仿宋_GB2312" w:cs="Times New Roman"/>
          <w:sz w:val="32"/>
          <w:szCs w:val="32"/>
          <w:lang w:val="en-US" w:eastAsia="zh-CN"/>
        </w:rPr>
        <w:t>167.88</w:t>
      </w:r>
      <w:r>
        <w:rPr>
          <w:rFonts w:hint="eastAsia" w:ascii="仿宋_GB2312" w:hAnsi="Times New Roman" w:eastAsia="仿宋_GB2312" w:cs="Times New Roman"/>
          <w:sz w:val="32"/>
          <w:szCs w:val="32"/>
        </w:rPr>
        <w:t>万元，包括：工资福利支出</w:t>
      </w:r>
      <w:r>
        <w:rPr>
          <w:rFonts w:hint="eastAsia" w:ascii="仿宋_GB2312" w:hAnsi="Times New Roman" w:eastAsia="仿宋_GB2312" w:cs="Times New Roman"/>
          <w:sz w:val="32"/>
          <w:szCs w:val="32"/>
          <w:lang w:val="en-US" w:eastAsia="zh-CN"/>
        </w:rPr>
        <w:t>146.04</w:t>
      </w:r>
      <w:r>
        <w:rPr>
          <w:rFonts w:hint="eastAsia" w:ascii="仿宋_GB2312" w:hAnsi="Times New Roman" w:eastAsia="仿宋_GB2312" w:cs="Times New Roman"/>
          <w:sz w:val="32"/>
          <w:szCs w:val="32"/>
        </w:rPr>
        <w:t>万元、对个人和家庭的补助</w:t>
      </w:r>
      <w:r>
        <w:rPr>
          <w:rFonts w:hint="eastAsia" w:ascii="仿宋_GB2312" w:hAnsi="Times New Roman" w:eastAsia="仿宋_GB2312" w:cs="Times New Roman"/>
          <w:sz w:val="32"/>
          <w:szCs w:val="32"/>
          <w:lang w:val="en-US" w:eastAsia="zh-CN"/>
        </w:rPr>
        <w:t>21.84</w:t>
      </w:r>
      <w:r>
        <w:rPr>
          <w:rFonts w:hint="eastAsia" w:ascii="仿宋_GB2312" w:hAnsi="Times New Roman" w:eastAsia="仿宋_GB2312" w:cs="Times New Roman"/>
          <w:sz w:val="32"/>
          <w:szCs w:val="32"/>
        </w:rPr>
        <w:t>万元；公用经费</w:t>
      </w:r>
      <w:r>
        <w:rPr>
          <w:rFonts w:hint="eastAsia" w:ascii="仿宋_GB2312" w:hAnsi="Times New Roman" w:eastAsia="仿宋_GB2312" w:cs="Times New Roman"/>
          <w:sz w:val="32"/>
          <w:szCs w:val="32"/>
          <w:lang w:val="en-US" w:eastAsia="zh-CN"/>
        </w:rPr>
        <w:t>17.22</w:t>
      </w:r>
      <w:r>
        <w:rPr>
          <w:rFonts w:hint="eastAsia" w:ascii="仿宋_GB2312" w:hAnsi="Times New Roman" w:eastAsia="仿宋_GB2312" w:cs="Times New Roman"/>
          <w:sz w:val="32"/>
          <w:szCs w:val="32"/>
        </w:rPr>
        <w:t>万元，包括：商品和服务支出</w:t>
      </w:r>
      <w:r>
        <w:rPr>
          <w:rFonts w:hint="eastAsia" w:ascii="仿宋_GB2312" w:hAnsi="Times New Roman" w:eastAsia="仿宋_GB2312" w:cs="Times New Roman"/>
          <w:sz w:val="32"/>
          <w:szCs w:val="32"/>
          <w:lang w:val="en-US" w:eastAsia="zh-CN"/>
        </w:rPr>
        <w:t>17.22</w:t>
      </w:r>
      <w:r>
        <w:rPr>
          <w:rFonts w:hint="eastAsia" w:ascii="仿宋_GB2312" w:hAnsi="Times New Roman" w:eastAsia="仿宋_GB2312" w:cs="Times New Roman"/>
          <w:sz w:val="32"/>
          <w:szCs w:val="32"/>
        </w:rPr>
        <w:t>万元、资本性支出</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万元、其他支出</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万元。</w:t>
      </w:r>
    </w:p>
    <w:p>
      <w:pPr>
        <w:ind w:firstLine="640" w:firstLineChars="200"/>
        <w:rPr>
          <w:rFonts w:ascii="黑体" w:hAnsi="黑体" w:eastAsia="黑体" w:cs="Times New Roman"/>
          <w:sz w:val="32"/>
          <w:szCs w:val="32"/>
        </w:rPr>
      </w:pPr>
      <w:r>
        <w:rPr>
          <w:rFonts w:hint="eastAsia" w:ascii="黑体" w:hAnsi="黑体" w:eastAsia="黑体" w:cs="Times New Roman"/>
          <w:sz w:val="32"/>
          <w:szCs w:val="32"/>
        </w:rPr>
        <w:t>四、2018年一般公共预算“三公”经费预算情况说明</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本部门2018年“三公”经费预算数为</w:t>
      </w:r>
      <w:r>
        <w:rPr>
          <w:rFonts w:hint="eastAsia" w:ascii="仿宋_GB2312" w:hAnsi="Times New Roman" w:eastAsia="仿宋_GB2312" w:cs="Times New Roman"/>
          <w:sz w:val="32"/>
          <w:szCs w:val="32"/>
          <w:lang w:val="en-US" w:eastAsia="zh-CN"/>
        </w:rPr>
        <w:t>0.48</w:t>
      </w:r>
      <w:r>
        <w:rPr>
          <w:rFonts w:hint="eastAsia" w:ascii="仿宋_GB2312" w:hAnsi="Times New Roman" w:eastAsia="仿宋_GB2312" w:cs="Times New Roman"/>
          <w:sz w:val="32"/>
          <w:szCs w:val="32"/>
        </w:rPr>
        <w:t>万元，其中：因公出国（境）费用</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万元，公车购置费</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万元，公车运行维护费</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万元，公务接待费</w:t>
      </w:r>
      <w:r>
        <w:rPr>
          <w:rFonts w:hint="eastAsia" w:ascii="仿宋_GB2312" w:hAnsi="Times New Roman" w:eastAsia="仿宋_GB2312" w:cs="Times New Roman"/>
          <w:sz w:val="32"/>
          <w:szCs w:val="32"/>
          <w:lang w:val="en-US" w:eastAsia="zh-CN"/>
        </w:rPr>
        <w:t>0.48</w:t>
      </w:r>
      <w:r>
        <w:rPr>
          <w:rFonts w:hint="eastAsia" w:ascii="仿宋_GB2312" w:hAnsi="Times New Roman" w:eastAsia="仿宋_GB2312" w:cs="Times New Roman"/>
          <w:sz w:val="32"/>
          <w:szCs w:val="32"/>
        </w:rPr>
        <w:t>万元。本部门2018年计划出国组团数</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个，</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人次，计划出境组团数</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个，</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人次，计划购置公车</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辆，公车保有数为</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辆。</w:t>
      </w:r>
    </w:p>
    <w:p>
      <w:pPr>
        <w:ind w:firstLine="640" w:firstLineChars="200"/>
        <w:rPr>
          <w:rFonts w:ascii="仿宋_GB2312" w:hAnsi="Times New Roman" w:eastAsia="仿宋_GB2312"/>
          <w:color w:val="000000"/>
          <w:sz w:val="32"/>
          <w:szCs w:val="32"/>
        </w:rPr>
      </w:pPr>
      <w:r>
        <w:rPr>
          <w:rFonts w:hint="eastAsia" w:ascii="仿宋_GB2312" w:hAnsi="Times New Roman" w:eastAsia="仿宋_GB2312" w:cs="Times New Roman"/>
          <w:color w:val="000000" w:themeColor="text1"/>
          <w:sz w:val="32"/>
          <w:szCs w:val="32"/>
          <w14:textFill>
            <w14:solidFill>
              <w14:schemeClr w14:val="tx1"/>
            </w14:solidFill>
          </w14:textFill>
        </w:rPr>
        <w:t>2018年“三公”经费预算比2017年“三公”经费预算减少</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0.02</w:t>
      </w:r>
      <w:r>
        <w:rPr>
          <w:rFonts w:hint="eastAsia" w:ascii="仿宋_GB2312" w:hAnsi="Times New Roman" w:eastAsia="仿宋_GB2312" w:cs="Times New Roman"/>
          <w:color w:val="000000" w:themeColor="text1"/>
          <w:sz w:val="32"/>
          <w:szCs w:val="32"/>
          <w14:textFill>
            <w14:solidFill>
              <w14:schemeClr w14:val="tx1"/>
            </w14:solidFill>
          </w14:textFill>
        </w:rPr>
        <w:t>万元，其中：因公出国（境）费用增加</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0</w:t>
      </w:r>
      <w:r>
        <w:rPr>
          <w:rFonts w:hint="eastAsia" w:ascii="仿宋_GB2312" w:hAnsi="Times New Roman" w:eastAsia="仿宋_GB2312" w:cs="Times New Roman"/>
          <w:color w:val="000000" w:themeColor="text1"/>
          <w:sz w:val="32"/>
          <w:szCs w:val="32"/>
          <w14:textFill>
            <w14:solidFill>
              <w14:schemeClr w14:val="tx1"/>
            </w14:solidFill>
          </w14:textFill>
        </w:rPr>
        <w:t>万元，</w:t>
      </w:r>
      <w:r>
        <w:rPr>
          <w:rFonts w:hint="eastAsia" w:ascii="仿宋_GB2312" w:hAnsi="Times New Roman" w:eastAsia="仿宋_GB2312" w:cs="Times New Roman"/>
          <w:color w:val="000000" w:themeColor="text1"/>
          <w:sz w:val="32"/>
          <w:szCs w:val="32"/>
          <w:lang w:eastAsia="zh-CN"/>
          <w14:textFill>
            <w14:solidFill>
              <w14:schemeClr w14:val="tx1"/>
            </w14:solidFill>
          </w14:textFill>
        </w:rPr>
        <w:t>与上年持平</w:t>
      </w:r>
      <w:r>
        <w:rPr>
          <w:rFonts w:hint="eastAsia" w:ascii="仿宋_GB2312" w:hAnsi="Times New Roman" w:eastAsia="仿宋_GB2312" w:cs="Times New Roman"/>
          <w:color w:val="000000" w:themeColor="text1"/>
          <w:sz w:val="32"/>
          <w:szCs w:val="32"/>
          <w14:textFill>
            <w14:solidFill>
              <w14:schemeClr w14:val="tx1"/>
            </w14:solidFill>
          </w14:textFill>
        </w:rPr>
        <w:t>。公车购置费增加</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0</w:t>
      </w:r>
      <w:r>
        <w:rPr>
          <w:rFonts w:hint="eastAsia" w:ascii="仿宋_GB2312" w:hAnsi="Times New Roman" w:eastAsia="仿宋_GB2312" w:cs="Times New Roman"/>
          <w:color w:val="000000" w:themeColor="text1"/>
          <w:sz w:val="32"/>
          <w:szCs w:val="32"/>
          <w14:textFill>
            <w14:solidFill>
              <w14:schemeClr w14:val="tx1"/>
            </w14:solidFill>
          </w14:textFill>
        </w:rPr>
        <w:t>万元，</w:t>
      </w:r>
      <w:r>
        <w:rPr>
          <w:rFonts w:hint="eastAsia" w:ascii="仿宋_GB2312" w:hAnsi="Times New Roman" w:eastAsia="仿宋_GB2312" w:cs="Times New Roman"/>
          <w:color w:val="000000" w:themeColor="text1"/>
          <w:sz w:val="32"/>
          <w:szCs w:val="32"/>
          <w:lang w:eastAsia="zh-CN"/>
          <w14:textFill>
            <w14:solidFill>
              <w14:schemeClr w14:val="tx1"/>
            </w14:solidFill>
          </w14:textFill>
        </w:rPr>
        <w:t>与上年持平</w:t>
      </w:r>
      <w:r>
        <w:rPr>
          <w:rFonts w:hint="eastAsia" w:ascii="仿宋_GB2312" w:hAnsi="Times New Roman" w:eastAsia="仿宋_GB2312" w:cs="Times New Roman"/>
          <w:color w:val="000000" w:themeColor="text1"/>
          <w:sz w:val="32"/>
          <w:szCs w:val="32"/>
          <w14:textFill>
            <w14:solidFill>
              <w14:schemeClr w14:val="tx1"/>
            </w14:solidFill>
          </w14:textFill>
        </w:rPr>
        <w:t>。公车运行维护费增加</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0</w:t>
      </w:r>
      <w:r>
        <w:rPr>
          <w:rFonts w:hint="eastAsia" w:ascii="仿宋_GB2312" w:hAnsi="Times New Roman" w:eastAsia="仿宋_GB2312" w:cs="Times New Roman"/>
          <w:color w:val="000000" w:themeColor="text1"/>
          <w:sz w:val="32"/>
          <w:szCs w:val="32"/>
          <w14:textFill>
            <w14:solidFill>
              <w14:schemeClr w14:val="tx1"/>
            </w14:solidFill>
          </w14:textFill>
        </w:rPr>
        <w:t>万元，</w:t>
      </w:r>
      <w:bookmarkStart w:id="1" w:name="_GoBack"/>
      <w:bookmarkEnd w:id="1"/>
      <w:r>
        <w:rPr>
          <w:rFonts w:hint="eastAsia" w:ascii="仿宋_GB2312" w:hAnsi="Times New Roman" w:eastAsia="仿宋_GB2312" w:cs="Times New Roman"/>
          <w:color w:val="000000" w:themeColor="text1"/>
          <w:sz w:val="32"/>
          <w:szCs w:val="32"/>
          <w:lang w:eastAsia="zh-CN"/>
          <w14:textFill>
            <w14:solidFill>
              <w14:schemeClr w14:val="tx1"/>
            </w14:solidFill>
          </w14:textFill>
        </w:rPr>
        <w:t>与上年持平</w:t>
      </w:r>
      <w:r>
        <w:rPr>
          <w:rFonts w:hint="eastAsia" w:ascii="仿宋_GB2312" w:hAnsi="Times New Roman" w:eastAsia="仿宋_GB2312" w:cs="Times New Roman"/>
          <w:color w:val="000000" w:themeColor="text1"/>
          <w:sz w:val="32"/>
          <w:szCs w:val="32"/>
          <w14:textFill>
            <w14:solidFill>
              <w14:schemeClr w14:val="tx1"/>
            </w14:solidFill>
          </w14:textFill>
        </w:rPr>
        <w:t>。公务接待费减少</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0.02</w:t>
      </w:r>
      <w:r>
        <w:rPr>
          <w:rFonts w:hint="eastAsia" w:ascii="仿宋_GB2312" w:hAnsi="Times New Roman" w:eastAsia="仿宋_GB2312" w:cs="Times New Roman"/>
          <w:color w:val="000000" w:themeColor="text1"/>
          <w:sz w:val="32"/>
          <w:szCs w:val="32"/>
          <w14:textFill>
            <w14:solidFill>
              <w14:schemeClr w14:val="tx1"/>
            </w14:solidFill>
          </w14:textFill>
        </w:rPr>
        <w:t>万元，变化的主要原因是：</w:t>
      </w:r>
      <w:r>
        <w:rPr>
          <w:rFonts w:hint="eastAsia" w:ascii="Times New Roman" w:hAnsi="Times New Roman" w:eastAsia="仿宋_GB2312"/>
          <w:color w:val="000000"/>
          <w:sz w:val="32"/>
          <w:szCs w:val="32"/>
        </w:rPr>
        <w:t>认真贯彻落实中央八项规定精神和厉行节约要求，进一步从严控制“三公”经费开支</w:t>
      </w:r>
      <w:r>
        <w:rPr>
          <w:rFonts w:hint="eastAsia" w:ascii="仿宋_GB2312" w:hAnsi="Times New Roman" w:eastAsia="仿宋_GB2312"/>
          <w:color w:val="000000"/>
          <w:sz w:val="32"/>
          <w:szCs w:val="32"/>
        </w:rPr>
        <w:t>。</w:t>
      </w:r>
    </w:p>
    <w:p>
      <w:pPr>
        <w:ind w:firstLine="640" w:firstLineChars="200"/>
        <w:rPr>
          <w:rFonts w:ascii="黑体" w:hAnsi="黑体" w:eastAsia="黑体" w:cs="Times New Roman"/>
          <w:sz w:val="32"/>
          <w:szCs w:val="32"/>
        </w:rPr>
      </w:pPr>
      <w:r>
        <w:rPr>
          <w:rFonts w:hint="eastAsia" w:ascii="黑体" w:hAnsi="黑体" w:eastAsia="黑体" w:cs="Times New Roman"/>
          <w:sz w:val="32"/>
          <w:szCs w:val="32"/>
        </w:rPr>
        <w:t>五、2018年政府性基金预算当年财政拨款支出情况说明</w:t>
      </w:r>
    </w:p>
    <w:p>
      <w:pPr>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本部门</w:t>
      </w:r>
      <w:r>
        <w:rPr>
          <w:rFonts w:hint="eastAsia" w:ascii="仿宋_GB2312" w:hAnsi="Times New Roman" w:eastAsia="仿宋_GB2312" w:cs="Times New Roman"/>
          <w:sz w:val="32"/>
          <w:szCs w:val="32"/>
          <w:lang w:val="en-US" w:eastAsia="zh-CN"/>
        </w:rPr>
        <w:t>2018年没有使用</w:t>
      </w:r>
      <w:r>
        <w:rPr>
          <w:rFonts w:hint="eastAsia" w:ascii="仿宋_GB2312" w:hAnsi="Times New Roman" w:eastAsia="仿宋_GB2312" w:cs="Times New Roman"/>
          <w:sz w:val="32"/>
          <w:szCs w:val="32"/>
        </w:rPr>
        <w:t>政府性基金预算拨款</w:t>
      </w:r>
      <w:r>
        <w:rPr>
          <w:rFonts w:hint="eastAsia" w:ascii="仿宋_GB2312" w:hAnsi="Times New Roman" w:eastAsia="仿宋_GB2312" w:cs="Times New Roman"/>
          <w:sz w:val="32"/>
          <w:szCs w:val="32"/>
          <w:lang w:eastAsia="zh-CN"/>
        </w:rPr>
        <w:t>安排的支出。</w:t>
      </w:r>
    </w:p>
    <w:p>
      <w:pPr>
        <w:ind w:firstLine="640" w:firstLineChars="200"/>
        <w:rPr>
          <w:rFonts w:ascii="黑体" w:hAnsi="黑体" w:eastAsia="黑体" w:cs="Times New Roman"/>
          <w:sz w:val="32"/>
          <w:szCs w:val="32"/>
        </w:rPr>
      </w:pPr>
      <w:r>
        <w:rPr>
          <w:rFonts w:hint="eastAsia" w:ascii="黑体" w:hAnsi="黑体" w:eastAsia="黑体" w:cs="Times New Roman"/>
          <w:sz w:val="32"/>
          <w:szCs w:val="32"/>
        </w:rPr>
        <w:t>六、2018年收支预算情况说明</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总体情况按照综合预算的原则，本部门所有收入和支出均纳入部门预算管理。收入包括：财政拨款收入、上级补助收入、事业收入、经营收入、附属单位上缴收入、其他收入、用事业基金弥补收支差额、年初结转和结余。支出包括：一般公共服务支出、外交支出、教育支出、文化体育与传媒支出、社会保障和就业支出、农林水支出、住房保障支出等。本部门2018年收支总预算</w:t>
      </w:r>
      <w:r>
        <w:rPr>
          <w:rFonts w:hint="eastAsia" w:ascii="仿宋_GB2312" w:hAnsi="Times New Roman" w:eastAsia="仿宋_GB2312" w:cs="Times New Roman"/>
          <w:sz w:val="32"/>
          <w:szCs w:val="32"/>
          <w:lang w:val="en-US" w:eastAsia="zh-CN"/>
        </w:rPr>
        <w:t>198.81</w:t>
      </w:r>
      <w:r>
        <w:rPr>
          <w:rFonts w:hint="eastAsia" w:ascii="仿宋_GB2312" w:hAnsi="Times New Roman" w:eastAsia="仿宋_GB2312" w:cs="Times New Roman"/>
          <w:sz w:val="32"/>
          <w:szCs w:val="32"/>
        </w:rPr>
        <w:t>万元。</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（二）收入预算情况</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本部门2018年收入预算</w:t>
      </w:r>
      <w:r>
        <w:rPr>
          <w:rFonts w:hint="eastAsia" w:ascii="仿宋_GB2312" w:hAnsi="Times New Roman" w:eastAsia="仿宋_GB2312" w:cs="Times New Roman"/>
          <w:sz w:val="32"/>
          <w:szCs w:val="32"/>
          <w:lang w:val="en-US" w:eastAsia="zh-CN"/>
        </w:rPr>
        <w:t>198.81</w:t>
      </w:r>
      <w:r>
        <w:rPr>
          <w:rFonts w:hint="eastAsia" w:ascii="仿宋_GB2312" w:hAnsi="Times New Roman" w:eastAsia="仿宋_GB2312" w:cs="Times New Roman"/>
          <w:sz w:val="32"/>
          <w:szCs w:val="32"/>
        </w:rPr>
        <w:t>万元，其中：一般公共预算拨款收入</w:t>
      </w:r>
      <w:r>
        <w:rPr>
          <w:rFonts w:hint="eastAsia" w:ascii="仿宋_GB2312" w:hAnsi="Times New Roman" w:eastAsia="仿宋_GB2312" w:cs="Times New Roman"/>
          <w:sz w:val="32"/>
          <w:szCs w:val="32"/>
          <w:lang w:val="en-US" w:eastAsia="zh-CN"/>
        </w:rPr>
        <w:t>193.35</w:t>
      </w:r>
      <w:r>
        <w:rPr>
          <w:rFonts w:hint="eastAsia" w:ascii="仿宋_GB2312" w:hAnsi="Times New Roman" w:eastAsia="仿宋_GB2312" w:cs="Times New Roman"/>
          <w:sz w:val="32"/>
          <w:szCs w:val="32"/>
        </w:rPr>
        <w:t>万元，占</w:t>
      </w:r>
      <w:r>
        <w:rPr>
          <w:rFonts w:hint="eastAsia" w:ascii="仿宋_GB2312" w:hAnsi="Times New Roman" w:eastAsia="仿宋_GB2312" w:cs="Times New Roman"/>
          <w:sz w:val="32"/>
          <w:szCs w:val="32"/>
          <w:lang w:val="en-US" w:eastAsia="zh-CN"/>
        </w:rPr>
        <w:t>97.25</w:t>
      </w:r>
      <w:r>
        <w:rPr>
          <w:rFonts w:hint="eastAsia" w:ascii="仿宋_GB2312" w:hAnsi="Times New Roman" w:eastAsia="仿宋_GB2312" w:cs="Times New Roman"/>
          <w:sz w:val="32"/>
          <w:szCs w:val="32"/>
        </w:rPr>
        <w:t>%；政府性基金预算拨款收入</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万元，占</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%；上级补助收入</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万元，占</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%；事业收入</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万元，占</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%；经营收入</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万元，占</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%；附属单位上缴收入</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万元，占</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%；其他收入</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万元，占</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%；用事业基金弥补收支差额</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万元，占</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%；年初结转和结余</w:t>
      </w:r>
      <w:r>
        <w:rPr>
          <w:rFonts w:hint="eastAsia" w:ascii="仿宋_GB2312" w:hAnsi="Times New Roman" w:eastAsia="仿宋_GB2312" w:cs="Times New Roman"/>
          <w:sz w:val="32"/>
          <w:szCs w:val="32"/>
          <w:lang w:val="en-US" w:eastAsia="zh-CN"/>
        </w:rPr>
        <w:t>5.46</w:t>
      </w:r>
      <w:r>
        <w:rPr>
          <w:rFonts w:hint="eastAsia" w:ascii="仿宋_GB2312" w:hAnsi="Times New Roman" w:eastAsia="仿宋_GB2312" w:cs="Times New Roman"/>
          <w:sz w:val="32"/>
          <w:szCs w:val="32"/>
        </w:rPr>
        <w:t>万元，占</w:t>
      </w:r>
      <w:r>
        <w:rPr>
          <w:rFonts w:hint="eastAsia" w:ascii="仿宋_GB2312" w:hAnsi="Times New Roman" w:eastAsia="仿宋_GB2312" w:cs="Times New Roman"/>
          <w:sz w:val="32"/>
          <w:szCs w:val="32"/>
          <w:lang w:val="en-US" w:eastAsia="zh-CN"/>
        </w:rPr>
        <w:t>2.75</w:t>
      </w:r>
      <w:r>
        <w:rPr>
          <w:rFonts w:hint="eastAsia" w:ascii="仿宋_GB2312" w:hAnsi="Times New Roman" w:eastAsia="仿宋_GB2312" w:cs="Times New Roman"/>
          <w:sz w:val="32"/>
          <w:szCs w:val="32"/>
        </w:rPr>
        <w:t>%。</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（三）支出预算情况</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本部门2018年支出预算</w:t>
      </w:r>
      <w:r>
        <w:rPr>
          <w:rFonts w:hint="eastAsia" w:ascii="仿宋_GB2312" w:hAnsi="Times New Roman" w:eastAsia="仿宋_GB2312" w:cs="Times New Roman"/>
          <w:sz w:val="32"/>
          <w:szCs w:val="32"/>
          <w:lang w:val="en-US" w:eastAsia="zh-CN"/>
        </w:rPr>
        <w:t>198.81</w:t>
      </w:r>
      <w:r>
        <w:rPr>
          <w:rFonts w:hint="eastAsia" w:ascii="仿宋_GB2312" w:hAnsi="Times New Roman" w:eastAsia="仿宋_GB2312" w:cs="Times New Roman"/>
          <w:sz w:val="32"/>
          <w:szCs w:val="32"/>
        </w:rPr>
        <w:t>万元，其中：基本支出</w:t>
      </w:r>
      <w:r>
        <w:rPr>
          <w:rFonts w:hint="eastAsia" w:ascii="仿宋_GB2312" w:hAnsi="Times New Roman" w:eastAsia="仿宋_GB2312" w:cs="Times New Roman"/>
          <w:sz w:val="32"/>
          <w:szCs w:val="32"/>
          <w:lang w:val="en-US" w:eastAsia="zh-CN"/>
        </w:rPr>
        <w:t>190.56</w:t>
      </w:r>
      <w:r>
        <w:rPr>
          <w:rFonts w:hint="eastAsia" w:ascii="仿宋_GB2312" w:hAnsi="Times New Roman" w:eastAsia="仿宋_GB2312" w:cs="Times New Roman"/>
          <w:sz w:val="32"/>
          <w:szCs w:val="32"/>
        </w:rPr>
        <w:t>万元，占</w:t>
      </w:r>
      <w:r>
        <w:rPr>
          <w:rFonts w:hint="eastAsia" w:ascii="仿宋_GB2312" w:hAnsi="Times New Roman" w:eastAsia="仿宋_GB2312" w:cs="Times New Roman"/>
          <w:sz w:val="32"/>
          <w:szCs w:val="32"/>
          <w:lang w:val="en-US" w:eastAsia="zh-CN"/>
        </w:rPr>
        <w:t>95.85</w:t>
      </w:r>
      <w:r>
        <w:rPr>
          <w:rFonts w:hint="eastAsia" w:ascii="仿宋_GB2312" w:hAnsi="Times New Roman" w:eastAsia="仿宋_GB2312" w:cs="Times New Roman"/>
          <w:sz w:val="32"/>
          <w:szCs w:val="32"/>
        </w:rPr>
        <w:t>%；项目支出</w:t>
      </w:r>
      <w:r>
        <w:rPr>
          <w:rFonts w:hint="eastAsia" w:ascii="仿宋_GB2312" w:hAnsi="Times New Roman" w:eastAsia="仿宋_GB2312" w:cs="Times New Roman"/>
          <w:sz w:val="32"/>
          <w:szCs w:val="32"/>
          <w:lang w:val="en-US" w:eastAsia="zh-CN"/>
        </w:rPr>
        <w:t>8.25</w:t>
      </w:r>
      <w:r>
        <w:rPr>
          <w:rFonts w:hint="eastAsia" w:ascii="仿宋_GB2312" w:hAnsi="Times New Roman" w:eastAsia="仿宋_GB2312" w:cs="Times New Roman"/>
          <w:sz w:val="32"/>
          <w:szCs w:val="32"/>
        </w:rPr>
        <w:t>万元，占</w:t>
      </w:r>
      <w:r>
        <w:rPr>
          <w:rFonts w:hint="eastAsia" w:ascii="仿宋_GB2312" w:hAnsi="Times New Roman" w:eastAsia="仿宋_GB2312" w:cs="Times New Roman"/>
          <w:sz w:val="32"/>
          <w:szCs w:val="32"/>
          <w:lang w:val="en-US" w:eastAsia="zh-CN"/>
        </w:rPr>
        <w:t>4.15</w:t>
      </w:r>
      <w:r>
        <w:rPr>
          <w:rFonts w:hint="eastAsia" w:ascii="仿宋_GB2312" w:hAnsi="Times New Roman" w:eastAsia="仿宋_GB2312" w:cs="Times New Roman"/>
          <w:sz w:val="32"/>
          <w:szCs w:val="32"/>
        </w:rPr>
        <w:t>%；上缴上级支出</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万元，占</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%；经费支出</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万元，占</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%；对附属单位补助支出</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万元，占</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%；事业单位经营支出</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万元，占</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w:t>
      </w:r>
    </w:p>
    <w:p>
      <w:pPr>
        <w:ind w:firstLine="640" w:firstLineChars="200"/>
        <w:rPr>
          <w:rFonts w:ascii="黑体" w:hAnsi="黑体" w:eastAsia="黑体" w:cs="Times New Roman"/>
          <w:sz w:val="32"/>
          <w:szCs w:val="32"/>
        </w:rPr>
      </w:pPr>
      <w:r>
        <w:rPr>
          <w:rFonts w:hint="eastAsia" w:ascii="黑体" w:hAnsi="黑体" w:eastAsia="黑体" w:cs="Times New Roman"/>
          <w:sz w:val="32"/>
          <w:szCs w:val="32"/>
        </w:rPr>
        <w:t>七、其他重要事项的情况说明</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（一）机关运行经费</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2018年，本部门机关运行经费财政拨款预算</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万元，主要是为保障行政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（二）政府采购情况</w:t>
      </w:r>
    </w:p>
    <w:p>
      <w:pPr>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2018年，本部门政府采购预算总额</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0</w:t>
      </w:r>
      <w:r>
        <w:rPr>
          <w:rFonts w:hint="eastAsia" w:ascii="仿宋_GB2312" w:hAnsi="Times New Roman" w:eastAsia="仿宋_GB2312" w:cs="Times New Roman"/>
          <w:color w:val="000000" w:themeColor="text1"/>
          <w:sz w:val="32"/>
          <w:szCs w:val="32"/>
          <w14:textFill>
            <w14:solidFill>
              <w14:schemeClr w14:val="tx1"/>
            </w14:solidFill>
          </w14:textFill>
        </w:rPr>
        <w:t>万元，其中：政府采购货物预算</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0</w:t>
      </w:r>
      <w:r>
        <w:rPr>
          <w:rFonts w:hint="eastAsia" w:ascii="仿宋_GB2312" w:hAnsi="Times New Roman" w:eastAsia="仿宋_GB2312" w:cs="Times New Roman"/>
          <w:color w:val="000000" w:themeColor="text1"/>
          <w:sz w:val="32"/>
          <w:szCs w:val="32"/>
          <w14:textFill>
            <w14:solidFill>
              <w14:schemeClr w14:val="tx1"/>
            </w14:solidFill>
          </w14:textFill>
        </w:rPr>
        <w:t>万元，占</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0</w:t>
      </w:r>
      <w:r>
        <w:rPr>
          <w:rFonts w:hint="eastAsia" w:ascii="仿宋_GB2312" w:hAnsi="Times New Roman" w:eastAsia="仿宋_GB2312" w:cs="Times New Roman"/>
          <w:color w:val="000000" w:themeColor="text1"/>
          <w:sz w:val="32"/>
          <w:szCs w:val="32"/>
          <w14:textFill>
            <w14:solidFill>
              <w14:schemeClr w14:val="tx1"/>
            </w14:solidFill>
          </w14:textFill>
        </w:rPr>
        <w:t>%；政府采购工程预算</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0</w:t>
      </w:r>
      <w:r>
        <w:rPr>
          <w:rFonts w:hint="eastAsia" w:ascii="仿宋_GB2312" w:hAnsi="Times New Roman" w:eastAsia="仿宋_GB2312" w:cs="Times New Roman"/>
          <w:color w:val="000000" w:themeColor="text1"/>
          <w:sz w:val="32"/>
          <w:szCs w:val="32"/>
          <w14:textFill>
            <w14:solidFill>
              <w14:schemeClr w14:val="tx1"/>
            </w14:solidFill>
          </w14:textFill>
        </w:rPr>
        <w:t>万元，占</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0</w:t>
      </w:r>
      <w:r>
        <w:rPr>
          <w:rFonts w:hint="eastAsia" w:ascii="仿宋_GB2312" w:hAnsi="Times New Roman" w:eastAsia="仿宋_GB2312" w:cs="Times New Roman"/>
          <w:color w:val="000000" w:themeColor="text1"/>
          <w:sz w:val="32"/>
          <w:szCs w:val="32"/>
          <w14:textFill>
            <w14:solidFill>
              <w14:schemeClr w14:val="tx1"/>
            </w14:solidFill>
          </w14:textFill>
        </w:rPr>
        <w:t>%；政府采购服务预算</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0</w:t>
      </w:r>
      <w:r>
        <w:rPr>
          <w:rFonts w:hint="eastAsia" w:ascii="仿宋_GB2312" w:hAnsi="Times New Roman" w:eastAsia="仿宋_GB2312" w:cs="Times New Roman"/>
          <w:color w:val="000000" w:themeColor="text1"/>
          <w:sz w:val="32"/>
          <w:szCs w:val="32"/>
          <w14:textFill>
            <w14:solidFill>
              <w14:schemeClr w14:val="tx1"/>
            </w14:solidFill>
          </w14:textFill>
        </w:rPr>
        <w:t>万元，占</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0</w:t>
      </w:r>
      <w:r>
        <w:rPr>
          <w:rFonts w:hint="eastAsia" w:ascii="仿宋_GB2312" w:hAnsi="Times New Roman" w:eastAsia="仿宋_GB2312" w:cs="Times New Roman"/>
          <w:color w:val="000000" w:themeColor="text1"/>
          <w:sz w:val="32"/>
          <w:szCs w:val="32"/>
          <w14:textFill>
            <w14:solidFill>
              <w14:schemeClr w14:val="tx1"/>
            </w14:solidFill>
          </w14:textFill>
        </w:rPr>
        <w:t>%。</w:t>
      </w:r>
    </w:p>
    <w:p>
      <w:pPr>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（三）国有资产占有使用情况</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截止2017年底，本部门共有车辆</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辆，其中：一般公务用车</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辆、一般执法执勤用车</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辆、特种专业技术用车</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辆、其他用车</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辆。单位价值50万元以上通用设备</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台（套），单位价值100万元以上专用设备</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台（套）。</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2018年部门预算安排购置车辆</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辆，单位价值50万元以上通用设备</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台（套），单位价值100万元以上专用设备</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台（套）。</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（四）绩效目标设置情况</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2018年本部门实行绩效目标管理的项目共</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个，涉及一般公共预算当年拨款</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万元，涉及政府性基金预算当年拨款</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万元。</w:t>
      </w:r>
    </w:p>
    <w:p>
      <w:pPr>
        <w:jc w:val="center"/>
        <w:rPr>
          <w:rFonts w:ascii="黑体" w:hAnsi="黑体" w:eastAsia="黑体" w:cs="Times New Roman"/>
          <w:sz w:val="32"/>
          <w:szCs w:val="32"/>
        </w:rPr>
      </w:pPr>
      <w:bookmarkStart w:id="0" w:name="4"/>
      <w:r>
        <w:rPr>
          <w:rFonts w:hint="eastAsia" w:ascii="黑体" w:hAnsi="黑体" w:eastAsia="黑体" w:cs="Times New Roman"/>
          <w:sz w:val="32"/>
          <w:szCs w:val="32"/>
        </w:rPr>
        <w:t>第三部分 专业名词解释</w:t>
      </w:r>
    </w:p>
    <w:p>
      <w:pPr>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财政拨款收入：指</w:t>
      </w:r>
      <w:r>
        <w:rPr>
          <w:rFonts w:hint="eastAsia" w:ascii="仿宋_GB2312" w:hAnsi="Times New Roman" w:eastAsia="仿宋_GB2312" w:cs="Times New Roman"/>
          <w:sz w:val="32"/>
          <w:szCs w:val="32"/>
        </w:rPr>
        <w:t>市</w:t>
      </w:r>
      <w:r>
        <w:rPr>
          <w:rFonts w:ascii="仿宋_GB2312" w:hAnsi="Times New Roman" w:eastAsia="仿宋_GB2312" w:cs="Times New Roman"/>
          <w:sz w:val="32"/>
          <w:szCs w:val="32"/>
        </w:rPr>
        <w:t>财政当年拨付的资金。</w:t>
      </w:r>
      <w:bookmarkEnd w:id="0"/>
    </w:p>
    <w:p>
      <w:pPr>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事业收入：指事业单位开展专业业务活动及辅助活动所取得的收入。</w:t>
      </w:r>
    </w:p>
    <w:p>
      <w:pPr>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其他收入：指除上述</w:t>
      </w:r>
      <w:r>
        <w:rPr>
          <w:rFonts w:hint="eastAsia" w:ascii="仿宋_GB2312" w:hAnsi="Times New Roman" w:eastAsia="仿宋_GB2312" w:cs="Times New Roman"/>
          <w:sz w:val="32"/>
          <w:szCs w:val="32"/>
        </w:rPr>
        <w:t>“财政拨款收入”、“事业收入”等</w:t>
      </w:r>
      <w:r>
        <w:rPr>
          <w:rFonts w:ascii="仿宋_GB2312" w:hAnsi="Times New Roman" w:eastAsia="仿宋_GB2312" w:cs="Times New Roman"/>
          <w:sz w:val="32"/>
          <w:szCs w:val="32"/>
        </w:rPr>
        <w:t>以外的收入。</w:t>
      </w:r>
      <w:r>
        <w:rPr>
          <w:rFonts w:hint="eastAsia" w:ascii="仿宋_GB2312" w:hAnsi="Times New Roman" w:eastAsia="仿宋_GB2312" w:cs="Times New Roman"/>
          <w:sz w:val="32"/>
          <w:szCs w:val="32"/>
        </w:rPr>
        <w:t>主要是银行</w:t>
      </w:r>
      <w:r>
        <w:rPr>
          <w:rFonts w:ascii="仿宋_GB2312" w:hAnsi="Times New Roman" w:eastAsia="仿宋_GB2312" w:cs="Times New Roman"/>
          <w:sz w:val="32"/>
          <w:szCs w:val="32"/>
        </w:rPr>
        <w:t>存款利息收入等。</w:t>
      </w:r>
    </w:p>
    <w:p>
      <w:pPr>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用事业基金弥补收支差额：指事业单位在当年的</w:t>
      </w:r>
      <w:r>
        <w:rPr>
          <w:rFonts w:hint="eastAsia" w:ascii="仿宋_GB2312" w:hAnsi="Times New Roman" w:eastAsia="仿宋_GB2312" w:cs="Times New Roman"/>
          <w:sz w:val="32"/>
          <w:szCs w:val="32"/>
        </w:rPr>
        <w:t>“财政拨款收入”、“事业收入”、“经营收入”、“其他收入”</w:t>
      </w:r>
      <w:r>
        <w:rPr>
          <w:rFonts w:ascii="仿宋_GB2312" w:hAnsi="Times New Roman" w:eastAsia="仿宋_GB2312" w:cs="Times New Roman"/>
          <w:sz w:val="32"/>
          <w:szCs w:val="32"/>
        </w:rPr>
        <w:t>不足以安排当年支出的情况下，使用以前年度积累的事业基金（事业单位当年收支相抵后按国家规定提取、用于弥补以后年度收支差额的基金）弥补本年度收支缺口的资金。</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年初</w:t>
      </w:r>
      <w:r>
        <w:rPr>
          <w:rFonts w:ascii="仿宋_GB2312" w:hAnsi="Times New Roman" w:eastAsia="仿宋_GB2312" w:cs="Times New Roman"/>
          <w:sz w:val="32"/>
          <w:szCs w:val="32"/>
        </w:rPr>
        <w:t>结转和结余：指以前年度尚未完成、结转到本年按有关规定继续使用的资金。</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结余分配：指事业单位按规定提取的职工福利基金、事业基金和缴纳的所得税，以及建设单位按规定应交回的基本建设竣工项目结余资金。</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年末结转和结余：指本年度或以前年度预算安排、因客观条件发生变化无法按原计划实施，需要延迟到以后年度按有关规定继续使用的资金。</w:t>
      </w:r>
    </w:p>
    <w:p>
      <w:pPr>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基本支出：指为保障机构正常运转、完成日常工作任务而发生的人员支出和公用支出。</w:t>
      </w:r>
    </w:p>
    <w:p>
      <w:pPr>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项目支出：指在基本支出之外为完成特定行政任务和事业发展目标所发生的支出</w:t>
      </w:r>
      <w:r>
        <w:rPr>
          <w:rFonts w:hint="eastAsia" w:ascii="仿宋_GB2312" w:hAnsi="Times New Roman" w:eastAsia="仿宋_GB2312" w:cs="Times New Roman"/>
          <w:sz w:val="32"/>
          <w:szCs w:val="32"/>
        </w:rPr>
        <w:t>。</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三公</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经费：</w:t>
      </w:r>
      <w:r>
        <w:rPr>
          <w:rFonts w:hint="eastAsia" w:ascii="仿宋_GB2312" w:hAnsi="Times New Roman" w:eastAsia="仿宋_GB2312" w:cs="Times New Roman"/>
          <w:sz w:val="32"/>
          <w:szCs w:val="32"/>
        </w:rPr>
        <w:t>纳入市财政预决算管理的“三公”经费，</w:t>
      </w:r>
      <w:r>
        <w:rPr>
          <w:rFonts w:ascii="仿宋_GB2312" w:hAnsi="Times New Roman" w:eastAsia="仿宋_GB2312" w:cs="Times New Roman"/>
          <w:sz w:val="32"/>
          <w:szCs w:val="32"/>
        </w:rPr>
        <w:t>是指本部门</w:t>
      </w:r>
      <w:r>
        <w:rPr>
          <w:rFonts w:hint="eastAsia" w:ascii="仿宋_GB2312" w:hAnsi="Times New Roman" w:eastAsia="仿宋_GB2312" w:cs="Times New Roman"/>
          <w:sz w:val="32"/>
          <w:szCs w:val="32"/>
        </w:rPr>
        <w:t>用</w:t>
      </w:r>
      <w:r>
        <w:rPr>
          <w:rFonts w:ascii="仿宋_GB2312" w:hAnsi="Times New Roman" w:eastAsia="仿宋_GB2312" w:cs="Times New Roman"/>
          <w:sz w:val="32"/>
          <w:szCs w:val="32"/>
        </w:rPr>
        <w:t>财政拨款安排的因公出国（境）费、公务用车购置及运行费和公务接待费。其中，因公出国（境）费</w:t>
      </w:r>
      <w:r>
        <w:rPr>
          <w:rFonts w:hint="eastAsia" w:ascii="仿宋_GB2312" w:hAnsi="Times New Roman" w:eastAsia="仿宋_GB2312" w:cs="Times New Roman"/>
          <w:sz w:val="32"/>
          <w:szCs w:val="32"/>
        </w:rPr>
        <w:t>反映</w:t>
      </w:r>
      <w:r>
        <w:rPr>
          <w:rFonts w:ascii="仿宋_GB2312" w:hAnsi="Times New Roman" w:eastAsia="仿宋_GB2312" w:cs="Times New Roman"/>
          <w:sz w:val="32"/>
          <w:szCs w:val="32"/>
        </w:rPr>
        <w:t>单位公务出国（境）的</w:t>
      </w:r>
      <w:r>
        <w:rPr>
          <w:rFonts w:hint="eastAsia" w:ascii="仿宋_GB2312" w:hAnsi="Times New Roman" w:eastAsia="仿宋_GB2312" w:cs="Times New Roman"/>
          <w:sz w:val="32"/>
          <w:szCs w:val="32"/>
        </w:rPr>
        <w:t>国际</w:t>
      </w:r>
      <w:r>
        <w:rPr>
          <w:rFonts w:ascii="仿宋_GB2312" w:hAnsi="Times New Roman" w:eastAsia="仿宋_GB2312" w:cs="Times New Roman"/>
          <w:sz w:val="32"/>
          <w:szCs w:val="32"/>
        </w:rPr>
        <w:t>旅费、</w:t>
      </w:r>
      <w:r>
        <w:rPr>
          <w:rFonts w:hint="eastAsia" w:ascii="仿宋_GB2312" w:hAnsi="Times New Roman" w:eastAsia="仿宋_GB2312" w:cs="Times New Roman"/>
          <w:sz w:val="32"/>
          <w:szCs w:val="32"/>
        </w:rPr>
        <w:t>国外城市间交通费、住宿费、伙食费、培训费、公杂费</w:t>
      </w:r>
      <w:r>
        <w:rPr>
          <w:rFonts w:ascii="仿宋_GB2312" w:hAnsi="Times New Roman" w:eastAsia="仿宋_GB2312" w:cs="Times New Roman"/>
          <w:sz w:val="32"/>
          <w:szCs w:val="32"/>
        </w:rPr>
        <w:t>等支出；公务用车购置及运行费</w:t>
      </w:r>
      <w:r>
        <w:rPr>
          <w:rFonts w:hint="eastAsia" w:ascii="仿宋_GB2312" w:hAnsi="Times New Roman" w:eastAsia="仿宋_GB2312" w:cs="Times New Roman"/>
          <w:sz w:val="32"/>
          <w:szCs w:val="32"/>
        </w:rPr>
        <w:t>反映</w:t>
      </w:r>
      <w:r>
        <w:rPr>
          <w:rFonts w:ascii="仿宋_GB2312" w:hAnsi="Times New Roman" w:eastAsia="仿宋_GB2312" w:cs="Times New Roman"/>
          <w:sz w:val="32"/>
          <w:szCs w:val="32"/>
        </w:rPr>
        <w:t>单位公务用车</w:t>
      </w:r>
      <w:r>
        <w:rPr>
          <w:rFonts w:hint="eastAsia" w:ascii="仿宋_GB2312" w:hAnsi="Times New Roman" w:eastAsia="仿宋_GB2312" w:cs="Times New Roman"/>
          <w:sz w:val="32"/>
          <w:szCs w:val="32"/>
        </w:rPr>
        <w:t>车辆</w:t>
      </w:r>
      <w:r>
        <w:rPr>
          <w:rFonts w:ascii="仿宋_GB2312" w:hAnsi="Times New Roman" w:eastAsia="仿宋_GB2312" w:cs="Times New Roman"/>
          <w:sz w:val="32"/>
          <w:szCs w:val="32"/>
        </w:rPr>
        <w:t>购置</w:t>
      </w:r>
      <w:r>
        <w:rPr>
          <w:rFonts w:hint="eastAsia" w:ascii="仿宋_GB2312" w:hAnsi="Times New Roman" w:eastAsia="仿宋_GB2312" w:cs="Times New Roman"/>
          <w:sz w:val="32"/>
          <w:szCs w:val="32"/>
        </w:rPr>
        <w:t>支出（含车辆购置税）</w:t>
      </w:r>
      <w:r>
        <w:rPr>
          <w:rFonts w:ascii="仿宋_GB2312" w:hAnsi="Times New Roman" w:eastAsia="仿宋_GB2312" w:cs="Times New Roman"/>
          <w:sz w:val="32"/>
          <w:szCs w:val="32"/>
        </w:rPr>
        <w:t>及租用费、燃料费、维修费、过路过桥费、保险费等支出；公务接待费指单位按规定开支的各类公务接待（含外宾接待）支出。</w:t>
      </w:r>
    </w:p>
    <w:p>
      <w:pPr>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pPr>
        <w:jc w:val="center"/>
        <w:rPr>
          <w:rFonts w:ascii="黑体" w:hAnsi="黑体" w:eastAsia="黑体" w:cs="Times New Roman"/>
          <w:sz w:val="32"/>
          <w:szCs w:val="32"/>
        </w:rPr>
      </w:pPr>
      <w:r>
        <w:rPr>
          <w:rFonts w:hint="eastAsia" w:ascii="黑体" w:hAnsi="黑体" w:eastAsia="黑体" w:cs="Times New Roman"/>
          <w:sz w:val="32"/>
          <w:szCs w:val="32"/>
        </w:rPr>
        <w:t>第四部分 2018年部门预算表</w:t>
      </w:r>
    </w:p>
    <w:p>
      <w:pPr>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请参见附件。</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Pr>
          <w:p>
            <w:pPr>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表号</w:t>
            </w:r>
          </w:p>
        </w:tc>
        <w:tc>
          <w:tcPr>
            <w:tcW w:w="6854" w:type="dxa"/>
          </w:tcPr>
          <w:p>
            <w:pPr>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表名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Pr>
          <w:p>
            <w:pPr>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w:t>
            </w:r>
          </w:p>
        </w:tc>
        <w:tc>
          <w:tcPr>
            <w:tcW w:w="6854" w:type="dxa"/>
          </w:tcPr>
          <w:p>
            <w:pPr>
              <w:spacing w:line="520" w:lineRule="exact"/>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财政拨款收支总表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Pr>
          <w:p>
            <w:pPr>
              <w:jc w:val="center"/>
              <w:rPr>
                <w:rFonts w:ascii="Times New Roman" w:hAnsi="Times New Roman" w:eastAsia="仿宋_GB2312" w:cs="Times New Roman"/>
                <w:sz w:val="32"/>
                <w:szCs w:val="32"/>
              </w:rPr>
            </w:pPr>
            <w:r>
              <w:rPr>
                <w:rFonts w:hint="eastAsia" w:ascii="仿宋_GB2312" w:hAnsi="Times New Roman" w:eastAsia="仿宋_GB2312" w:cs="Times New Roman"/>
                <w:sz w:val="32"/>
                <w:szCs w:val="32"/>
              </w:rPr>
              <w:t>二</w:t>
            </w:r>
          </w:p>
        </w:tc>
        <w:tc>
          <w:tcPr>
            <w:tcW w:w="6854" w:type="dxa"/>
          </w:tcPr>
          <w:p>
            <w:pPr>
              <w:jc w:val="left"/>
              <w:rPr>
                <w:rFonts w:ascii="Times New Roman" w:hAnsi="Times New Roman" w:eastAsia="仿宋_GB2312" w:cs="Times New Roman"/>
                <w:sz w:val="32"/>
                <w:szCs w:val="32"/>
              </w:rPr>
            </w:pPr>
            <w:r>
              <w:rPr>
                <w:rFonts w:hint="eastAsia" w:ascii="仿宋_GB2312" w:hAnsi="Times New Roman" w:eastAsia="仿宋_GB2312" w:cs="Times New Roman"/>
                <w:sz w:val="32"/>
                <w:szCs w:val="32"/>
              </w:rPr>
              <w:t>一般公共预算支出表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Pr>
          <w:p>
            <w:pPr>
              <w:jc w:val="center"/>
              <w:rPr>
                <w:rFonts w:ascii="Times New Roman" w:hAnsi="Times New Roman" w:eastAsia="仿宋_GB2312" w:cs="Times New Roman"/>
                <w:sz w:val="32"/>
                <w:szCs w:val="32"/>
              </w:rPr>
            </w:pPr>
            <w:r>
              <w:rPr>
                <w:rFonts w:hint="eastAsia" w:ascii="仿宋_GB2312" w:hAnsi="Times New Roman" w:eastAsia="仿宋_GB2312" w:cs="Times New Roman"/>
                <w:sz w:val="32"/>
                <w:szCs w:val="32"/>
              </w:rPr>
              <w:t>三</w:t>
            </w:r>
          </w:p>
        </w:tc>
        <w:tc>
          <w:tcPr>
            <w:tcW w:w="6854" w:type="dxa"/>
          </w:tcPr>
          <w:p>
            <w:pPr>
              <w:jc w:val="left"/>
              <w:rPr>
                <w:rFonts w:ascii="Times New Roman" w:hAnsi="Times New Roman" w:eastAsia="仿宋_GB2312" w:cs="Times New Roman"/>
                <w:sz w:val="32"/>
                <w:szCs w:val="32"/>
              </w:rPr>
            </w:pPr>
            <w:r>
              <w:rPr>
                <w:rFonts w:hint="eastAsia" w:ascii="仿宋_GB2312" w:hAnsi="Times New Roman" w:eastAsia="仿宋_GB2312" w:cs="Times New Roman"/>
                <w:sz w:val="32"/>
                <w:szCs w:val="32"/>
              </w:rPr>
              <w:t>一般公共预算基本支出表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Pr>
          <w:p>
            <w:pPr>
              <w:jc w:val="center"/>
              <w:rPr>
                <w:rFonts w:ascii="Times New Roman" w:hAnsi="Times New Roman" w:eastAsia="仿宋_GB2312" w:cs="Times New Roman"/>
                <w:sz w:val="32"/>
                <w:szCs w:val="32"/>
              </w:rPr>
            </w:pPr>
            <w:r>
              <w:rPr>
                <w:rFonts w:hint="eastAsia" w:ascii="仿宋_GB2312" w:hAnsi="Times New Roman" w:eastAsia="仿宋_GB2312" w:cs="Times New Roman"/>
                <w:sz w:val="32"/>
                <w:szCs w:val="32"/>
              </w:rPr>
              <w:t>四</w:t>
            </w:r>
          </w:p>
        </w:tc>
        <w:tc>
          <w:tcPr>
            <w:tcW w:w="6854" w:type="dxa"/>
          </w:tcPr>
          <w:p>
            <w:pPr>
              <w:jc w:val="left"/>
              <w:rPr>
                <w:rFonts w:ascii="Times New Roman" w:hAnsi="Times New Roman" w:eastAsia="仿宋_GB2312" w:cs="Times New Roman"/>
                <w:sz w:val="32"/>
                <w:szCs w:val="32"/>
              </w:rPr>
            </w:pPr>
            <w:r>
              <w:rPr>
                <w:rFonts w:hint="eastAsia" w:ascii="仿宋_GB2312" w:hAnsi="Times New Roman" w:eastAsia="仿宋_GB2312" w:cs="Times New Roman"/>
                <w:sz w:val="32"/>
                <w:szCs w:val="32"/>
              </w:rPr>
              <w:t>一般公共预算项目支出表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Pr>
          <w:p>
            <w:pPr>
              <w:jc w:val="center"/>
              <w:rPr>
                <w:rFonts w:ascii="Times New Roman" w:hAnsi="Times New Roman" w:eastAsia="仿宋_GB2312" w:cs="Times New Roman"/>
                <w:sz w:val="32"/>
                <w:szCs w:val="32"/>
              </w:rPr>
            </w:pPr>
            <w:r>
              <w:rPr>
                <w:rFonts w:hint="eastAsia" w:ascii="仿宋_GB2312" w:hAnsi="Times New Roman" w:eastAsia="仿宋_GB2312" w:cs="Times New Roman"/>
                <w:sz w:val="32"/>
                <w:szCs w:val="32"/>
              </w:rPr>
              <w:t>五</w:t>
            </w:r>
          </w:p>
        </w:tc>
        <w:tc>
          <w:tcPr>
            <w:tcW w:w="6854" w:type="dxa"/>
          </w:tcPr>
          <w:p>
            <w:pPr>
              <w:jc w:val="left"/>
              <w:rPr>
                <w:rFonts w:ascii="Times New Roman" w:hAnsi="Times New Roman" w:eastAsia="仿宋_GB2312" w:cs="Times New Roman"/>
                <w:sz w:val="32"/>
                <w:szCs w:val="32"/>
              </w:rPr>
            </w:pPr>
            <w:r>
              <w:rPr>
                <w:rFonts w:hint="eastAsia" w:ascii="仿宋_GB2312" w:hAnsi="Times New Roman" w:eastAsia="仿宋_GB2312" w:cs="Times New Roman"/>
                <w:sz w:val="32"/>
                <w:szCs w:val="32"/>
              </w:rPr>
              <w:t>一般公共预算“三公”经费支出表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Pr>
          <w:p>
            <w:pPr>
              <w:jc w:val="center"/>
              <w:rPr>
                <w:rFonts w:ascii="Times New Roman" w:hAnsi="Times New Roman" w:eastAsia="仿宋_GB2312" w:cs="Times New Roman"/>
                <w:sz w:val="32"/>
                <w:szCs w:val="32"/>
              </w:rPr>
            </w:pPr>
            <w:r>
              <w:rPr>
                <w:rFonts w:hint="eastAsia" w:ascii="仿宋_GB2312" w:hAnsi="Times New Roman" w:eastAsia="仿宋_GB2312" w:cs="Times New Roman"/>
                <w:sz w:val="32"/>
                <w:szCs w:val="32"/>
              </w:rPr>
              <w:t>六</w:t>
            </w:r>
          </w:p>
        </w:tc>
        <w:tc>
          <w:tcPr>
            <w:tcW w:w="6854" w:type="dxa"/>
          </w:tcPr>
          <w:p>
            <w:pPr>
              <w:jc w:val="left"/>
              <w:rPr>
                <w:rFonts w:ascii="Times New Roman" w:hAnsi="Times New Roman" w:eastAsia="仿宋_GB2312" w:cs="Times New Roman"/>
                <w:sz w:val="32"/>
                <w:szCs w:val="32"/>
              </w:rPr>
            </w:pPr>
            <w:r>
              <w:rPr>
                <w:rFonts w:hint="eastAsia" w:ascii="仿宋_GB2312" w:hAnsi="Times New Roman" w:eastAsia="仿宋_GB2312" w:cs="Times New Roman"/>
                <w:sz w:val="32"/>
                <w:szCs w:val="32"/>
              </w:rPr>
              <w:t>政府性基金预算支出表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Pr>
          <w:p>
            <w:pPr>
              <w:jc w:val="center"/>
              <w:rPr>
                <w:rFonts w:ascii="Times New Roman" w:hAnsi="Times New Roman" w:eastAsia="仿宋_GB2312" w:cs="Times New Roman"/>
                <w:sz w:val="32"/>
                <w:szCs w:val="32"/>
              </w:rPr>
            </w:pPr>
            <w:r>
              <w:rPr>
                <w:rFonts w:hint="eastAsia" w:ascii="仿宋_GB2312" w:hAnsi="Times New Roman" w:eastAsia="仿宋_GB2312" w:cs="Times New Roman"/>
                <w:sz w:val="32"/>
                <w:szCs w:val="32"/>
              </w:rPr>
              <w:t>七</w:t>
            </w:r>
          </w:p>
        </w:tc>
        <w:tc>
          <w:tcPr>
            <w:tcW w:w="6854" w:type="dxa"/>
          </w:tcPr>
          <w:p>
            <w:pPr>
              <w:jc w:val="left"/>
              <w:rPr>
                <w:rFonts w:ascii="Times New Roman" w:hAnsi="Times New Roman" w:eastAsia="仿宋_GB2312" w:cs="Times New Roman"/>
                <w:sz w:val="32"/>
                <w:szCs w:val="32"/>
              </w:rPr>
            </w:pPr>
            <w:r>
              <w:rPr>
                <w:rFonts w:hint="eastAsia" w:ascii="仿宋_GB2312" w:hAnsi="Times New Roman" w:eastAsia="仿宋_GB2312" w:cs="Times New Roman"/>
                <w:sz w:val="32"/>
                <w:szCs w:val="32"/>
              </w:rPr>
              <w:t>部门收支总表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Pr>
          <w:p>
            <w:pPr>
              <w:jc w:val="center"/>
              <w:rPr>
                <w:rFonts w:ascii="Times New Roman" w:hAnsi="Times New Roman" w:eastAsia="仿宋_GB2312" w:cs="Times New Roman"/>
                <w:sz w:val="32"/>
                <w:szCs w:val="32"/>
              </w:rPr>
            </w:pPr>
            <w:r>
              <w:rPr>
                <w:rFonts w:hint="eastAsia" w:ascii="仿宋_GB2312" w:hAnsi="Times New Roman" w:eastAsia="仿宋_GB2312" w:cs="Times New Roman"/>
                <w:sz w:val="32"/>
                <w:szCs w:val="32"/>
              </w:rPr>
              <w:t>八</w:t>
            </w:r>
          </w:p>
        </w:tc>
        <w:tc>
          <w:tcPr>
            <w:tcW w:w="6854" w:type="dxa"/>
          </w:tcPr>
          <w:p>
            <w:pPr>
              <w:jc w:val="left"/>
              <w:rPr>
                <w:rFonts w:ascii="Times New Roman" w:hAnsi="Times New Roman" w:eastAsia="仿宋_GB2312" w:cs="Times New Roman"/>
                <w:sz w:val="32"/>
                <w:szCs w:val="32"/>
              </w:rPr>
            </w:pPr>
            <w:r>
              <w:rPr>
                <w:rFonts w:hint="eastAsia" w:ascii="仿宋_GB2312" w:hAnsi="Times New Roman" w:eastAsia="仿宋_GB2312" w:cs="Times New Roman"/>
                <w:sz w:val="32"/>
                <w:szCs w:val="32"/>
              </w:rPr>
              <w:t>部门收入总表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Pr>
          <w:p>
            <w:pPr>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九</w:t>
            </w:r>
          </w:p>
        </w:tc>
        <w:tc>
          <w:tcPr>
            <w:tcW w:w="6854" w:type="dxa"/>
          </w:tcPr>
          <w:p>
            <w:pPr>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部门支出总表</w:t>
            </w:r>
          </w:p>
        </w:tc>
      </w:tr>
    </w:tbl>
    <w:p>
      <w:pPr>
        <w:ind w:firstLine="640" w:firstLineChars="200"/>
        <w:rPr>
          <w:rFonts w:ascii="仿宋_GB2312" w:hAnsi="Times New Roman"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556"/>
    <w:rsid w:val="00033CB8"/>
    <w:rsid w:val="00111587"/>
    <w:rsid w:val="0016094E"/>
    <w:rsid w:val="00166637"/>
    <w:rsid w:val="00182B07"/>
    <w:rsid w:val="00200332"/>
    <w:rsid w:val="00212604"/>
    <w:rsid w:val="00275163"/>
    <w:rsid w:val="002F0AD2"/>
    <w:rsid w:val="003051A0"/>
    <w:rsid w:val="003274CE"/>
    <w:rsid w:val="0039558C"/>
    <w:rsid w:val="003C29CA"/>
    <w:rsid w:val="004043A7"/>
    <w:rsid w:val="00472883"/>
    <w:rsid w:val="00596E10"/>
    <w:rsid w:val="005C5FB4"/>
    <w:rsid w:val="005D71EB"/>
    <w:rsid w:val="005F4756"/>
    <w:rsid w:val="00677047"/>
    <w:rsid w:val="00792A1F"/>
    <w:rsid w:val="007F477F"/>
    <w:rsid w:val="007F7006"/>
    <w:rsid w:val="00813306"/>
    <w:rsid w:val="008716C4"/>
    <w:rsid w:val="00877A09"/>
    <w:rsid w:val="00887C64"/>
    <w:rsid w:val="008D519D"/>
    <w:rsid w:val="009034D9"/>
    <w:rsid w:val="00906606"/>
    <w:rsid w:val="00981FBD"/>
    <w:rsid w:val="009856A4"/>
    <w:rsid w:val="00A75B3F"/>
    <w:rsid w:val="00AC116E"/>
    <w:rsid w:val="00C85C36"/>
    <w:rsid w:val="00C9609D"/>
    <w:rsid w:val="00CA720C"/>
    <w:rsid w:val="00D1264E"/>
    <w:rsid w:val="00D173F7"/>
    <w:rsid w:val="00DB4E3A"/>
    <w:rsid w:val="00DD0495"/>
    <w:rsid w:val="00E268AD"/>
    <w:rsid w:val="00E746B6"/>
    <w:rsid w:val="00E81831"/>
    <w:rsid w:val="00EB2BF8"/>
    <w:rsid w:val="00EE2525"/>
    <w:rsid w:val="00F04A51"/>
    <w:rsid w:val="00F10851"/>
    <w:rsid w:val="00F10E88"/>
    <w:rsid w:val="00F848EB"/>
    <w:rsid w:val="00F85556"/>
    <w:rsid w:val="0AAF7EFA"/>
    <w:rsid w:val="102C75CD"/>
    <w:rsid w:val="10CD4BAB"/>
    <w:rsid w:val="10E85782"/>
    <w:rsid w:val="117A3A85"/>
    <w:rsid w:val="150231B2"/>
    <w:rsid w:val="22700340"/>
    <w:rsid w:val="30311B76"/>
    <w:rsid w:val="445F2179"/>
    <w:rsid w:val="46650BFA"/>
    <w:rsid w:val="47A158DD"/>
    <w:rsid w:val="5FBC2ECF"/>
    <w:rsid w:val="662079EB"/>
    <w:rsid w:val="69083D1A"/>
    <w:rsid w:val="745453F5"/>
    <w:rsid w:val="76380F41"/>
    <w:rsid w:val="76E71A25"/>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5"/>
    <w:link w:val="4"/>
    <w:uiPriority w:val="99"/>
    <w:rPr>
      <w:sz w:val="18"/>
      <w:szCs w:val="18"/>
    </w:rPr>
  </w:style>
  <w:style w:type="character" w:customStyle="1" w:styleId="9">
    <w:name w:val="页脚 Char"/>
    <w:basedOn w:val="5"/>
    <w:link w:val="3"/>
    <w:qFormat/>
    <w:uiPriority w:val="99"/>
    <w:rPr>
      <w:sz w:val="18"/>
      <w:szCs w:val="18"/>
    </w:rPr>
  </w:style>
  <w:style w:type="paragraph" w:customStyle="1" w:styleId="10">
    <w:name w:val="No Spacing"/>
    <w:link w:val="11"/>
    <w:qFormat/>
    <w:uiPriority w:val="1"/>
    <w:rPr>
      <w:rFonts w:asciiTheme="minorHAnsi" w:hAnsiTheme="minorHAnsi" w:eastAsiaTheme="minorEastAsia" w:cstheme="minorBidi"/>
      <w:kern w:val="0"/>
      <w:sz w:val="22"/>
      <w:szCs w:val="22"/>
      <w:lang w:val="en-US" w:eastAsia="zh-CN" w:bidi="ar-SA"/>
    </w:rPr>
  </w:style>
  <w:style w:type="character" w:customStyle="1" w:styleId="11">
    <w:name w:val="无间隔 Char"/>
    <w:basedOn w:val="5"/>
    <w:link w:val="10"/>
    <w:qFormat/>
    <w:uiPriority w:val="1"/>
    <w:rPr>
      <w:kern w:val="0"/>
      <w:sz w:val="22"/>
    </w:rPr>
  </w:style>
  <w:style w:type="character" w:customStyle="1" w:styleId="12">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10</Pages>
  <Words>574</Words>
  <Characters>3277</Characters>
  <Lines>27</Lines>
  <Paragraphs>7</Paragraphs>
  <ScaleCrop>false</ScaleCrop>
  <LinksUpToDate>false</LinksUpToDate>
  <CharactersWithSpaces>3844</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2017-01-12T10:15:00Z</dcterms:created>
  <dc:creator>Chinese User</dc:creator>
  <cp:lastModifiedBy>Administrator</cp:lastModifiedBy>
  <cp:lastPrinted>2018-02-07T07:30:07Z</cp:lastPrinted>
  <dcterms:modified xsi:type="dcterms:W3CDTF">2018-02-07T07:33:22Z</dcterms:modified>
  <dc:title>2018年东莞市社区卫生服务管理中心部门预算</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