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22" w:type="dxa"/>
        <w:jc w:val="center"/>
        <w:tblLayout w:type="fixed"/>
        <w:tblLook w:val="04A0" w:firstRow="1" w:lastRow="0" w:firstColumn="1" w:lastColumn="0" w:noHBand="0" w:noVBand="1"/>
      </w:tblPr>
      <w:tblGrid>
        <w:gridCol w:w="8522"/>
      </w:tblGrid>
      <w:tr w:rsidR="00D82E2C">
        <w:trPr>
          <w:trHeight w:val="2880"/>
          <w:jc w:val="center"/>
        </w:trPr>
        <w:tc>
          <w:tcPr>
            <w:tcW w:w="8522" w:type="dxa"/>
          </w:tcPr>
          <w:p w:rsidR="00D82E2C" w:rsidRDefault="00D82E2C">
            <w:pPr>
              <w:pStyle w:val="a8"/>
              <w:jc w:val="center"/>
              <w:rPr>
                <w:rFonts w:ascii="Times New Roman" w:eastAsiaTheme="majorEastAsia" w:hAnsi="Times New Roman" w:cs="Times New Roman"/>
                <w:caps/>
              </w:rPr>
            </w:pPr>
          </w:p>
        </w:tc>
      </w:tr>
      <w:tr w:rsidR="00D82E2C">
        <w:trPr>
          <w:trHeight w:val="1440"/>
          <w:jc w:val="center"/>
        </w:trPr>
        <w:sdt>
          <w:sdtPr>
            <w:rPr>
              <w:rFonts w:ascii="Times New Roman" w:eastAsiaTheme="majorEastAsia" w:hAnsi="Times New Roman" w:cs="Times New Roman"/>
              <w:sz w:val="80"/>
              <w:szCs w:val="80"/>
            </w:rPr>
            <w:alias w:val="标题"/>
            <w:id w:val="15524250"/>
            <w:text/>
          </w:sdtPr>
          <w:sdtEndPr/>
          <w:sdtContent>
            <w:tc>
              <w:tcPr>
                <w:tcW w:w="8522" w:type="dxa"/>
                <w:tcBorders>
                  <w:bottom w:val="single" w:sz="4" w:space="0" w:color="4F81BD" w:themeColor="accent1"/>
                </w:tcBorders>
                <w:vAlign w:val="center"/>
              </w:tcPr>
              <w:p w:rsidR="00D82E2C" w:rsidRDefault="003A091B">
                <w:pPr>
                  <w:pStyle w:val="a8"/>
                  <w:jc w:val="center"/>
                  <w:rPr>
                    <w:rFonts w:ascii="Times New Roman" w:eastAsiaTheme="majorEastAsia" w:hAnsi="Times New Roman" w:cs="Times New Roman"/>
                    <w:sz w:val="80"/>
                    <w:szCs w:val="80"/>
                  </w:rPr>
                </w:pPr>
                <w:r>
                  <w:rPr>
                    <w:rFonts w:ascii="Times New Roman" w:eastAsiaTheme="majorEastAsia" w:hAnsi="Times New Roman" w:cs="Times New Roman" w:hint="eastAsia"/>
                    <w:sz w:val="80"/>
                    <w:szCs w:val="80"/>
                  </w:rPr>
                  <w:t>2018</w:t>
                </w:r>
                <w:r>
                  <w:rPr>
                    <w:rFonts w:ascii="Times New Roman" w:eastAsiaTheme="majorEastAsia" w:hAnsi="Times New Roman" w:cs="Times New Roman" w:hint="eastAsia"/>
                    <w:sz w:val="80"/>
                    <w:szCs w:val="80"/>
                  </w:rPr>
                  <w:t>年</w:t>
                </w:r>
                <w:proofErr w:type="gramStart"/>
                <w:r>
                  <w:rPr>
                    <w:rFonts w:ascii="Times New Roman" w:eastAsiaTheme="majorEastAsia" w:hAnsi="Times New Roman" w:cs="Times New Roman" w:hint="eastAsia"/>
                    <w:sz w:val="80"/>
                    <w:szCs w:val="80"/>
                  </w:rPr>
                  <w:t>莞</w:t>
                </w:r>
                <w:proofErr w:type="gramEnd"/>
                <w:r>
                  <w:rPr>
                    <w:rFonts w:ascii="Times New Roman" w:eastAsiaTheme="majorEastAsia" w:hAnsi="Times New Roman" w:cs="Times New Roman" w:hint="eastAsia"/>
                    <w:sz w:val="80"/>
                    <w:szCs w:val="80"/>
                  </w:rPr>
                  <w:t>市第七人民医院预算</w:t>
                </w:r>
              </w:p>
            </w:tc>
          </w:sdtContent>
        </w:sdt>
      </w:tr>
    </w:tbl>
    <w:p w:rsidR="00D82E2C" w:rsidRDefault="003A091B">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D82E2C" w:rsidRDefault="003A091B">
      <w:pPr>
        <w:spacing w:line="52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目录</w:t>
      </w:r>
    </w:p>
    <w:p w:rsidR="00D82E2C" w:rsidRDefault="003A091B">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第一部分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部门概况</w:t>
      </w:r>
    </w:p>
    <w:p w:rsidR="00D82E2C" w:rsidRDefault="003A091B">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一、部门主要职责</w:t>
      </w:r>
    </w:p>
    <w:p w:rsidR="00D82E2C" w:rsidRDefault="003A091B">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二、部门预算单位构成</w:t>
      </w:r>
    </w:p>
    <w:p w:rsidR="00D82E2C" w:rsidRDefault="003A091B">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三、人员情况</w:t>
      </w:r>
    </w:p>
    <w:p w:rsidR="00D82E2C" w:rsidRDefault="003A091B">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8</w:t>
      </w:r>
      <w:r>
        <w:rPr>
          <w:rFonts w:ascii="Times New Roman" w:eastAsia="黑体" w:hAnsi="Times New Roman" w:cs="Times New Roman"/>
          <w:sz w:val="32"/>
          <w:szCs w:val="32"/>
        </w:rPr>
        <w:t>年部门</w:t>
      </w:r>
      <w:r>
        <w:rPr>
          <w:rFonts w:ascii="Times New Roman" w:eastAsia="黑体" w:hAnsi="Times New Roman" w:cs="Times New Roman" w:hint="eastAsia"/>
          <w:sz w:val="32"/>
          <w:szCs w:val="32"/>
        </w:rPr>
        <w:t>预算</w:t>
      </w:r>
      <w:r>
        <w:rPr>
          <w:rFonts w:ascii="Times New Roman" w:eastAsia="黑体" w:hAnsi="Times New Roman" w:cs="Times New Roman"/>
          <w:sz w:val="32"/>
          <w:szCs w:val="32"/>
        </w:rPr>
        <w:t>情况说明</w:t>
      </w:r>
    </w:p>
    <w:p w:rsidR="00D82E2C" w:rsidRDefault="003A091B">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一、2018年财政拨款收支预算情况的总体说明</w:t>
      </w:r>
    </w:p>
    <w:p w:rsidR="00D82E2C" w:rsidRDefault="003A091B">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二、2018年一般公共预算当年财政拨款情况说明</w:t>
      </w:r>
    </w:p>
    <w:p w:rsidR="00D82E2C" w:rsidRDefault="003A091B">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三、2018年一般公共预算当年财政拨款基本支出情况说明</w:t>
      </w:r>
    </w:p>
    <w:p w:rsidR="00D82E2C" w:rsidRDefault="003A09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年一般公共预算“三公”经费预算情况说明</w:t>
      </w:r>
    </w:p>
    <w:p w:rsidR="00D82E2C" w:rsidRDefault="003A09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年政府性基金预算当年财政拨款支出情况说明</w:t>
      </w:r>
    </w:p>
    <w:p w:rsidR="00D82E2C" w:rsidRDefault="003A09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年收支预算情况说明</w:t>
      </w:r>
    </w:p>
    <w:p w:rsidR="00D82E2C" w:rsidRDefault="003A09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七、其他重要事项的情况说明</w:t>
      </w:r>
    </w:p>
    <w:p w:rsidR="00D82E2C" w:rsidRDefault="003A091B">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第三部分</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专业名词解释</w:t>
      </w:r>
    </w:p>
    <w:p w:rsidR="00D82E2C" w:rsidRDefault="003A091B">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第四部分</w:t>
      </w:r>
      <w:r>
        <w:rPr>
          <w:rFonts w:ascii="Times New Roman" w:eastAsia="黑体" w:hAnsi="Times New Roman" w:cs="Times New Roman" w:hint="eastAsia"/>
          <w:sz w:val="32"/>
          <w:szCs w:val="32"/>
        </w:rPr>
        <w:t xml:space="preserve"> 2018</w:t>
      </w:r>
      <w:r>
        <w:rPr>
          <w:rFonts w:ascii="Times New Roman" w:eastAsia="黑体" w:hAnsi="Times New Roman" w:cs="Times New Roman" w:hint="eastAsia"/>
          <w:sz w:val="32"/>
          <w:szCs w:val="32"/>
        </w:rPr>
        <w:t>年部门预算表</w:t>
      </w:r>
    </w:p>
    <w:p w:rsidR="00D82E2C" w:rsidRDefault="003A091B">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一、财政拨款收支总表</w:t>
      </w:r>
    </w:p>
    <w:p w:rsidR="00D82E2C" w:rsidRDefault="003A091B">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二、一般公共预算支出表</w:t>
      </w:r>
    </w:p>
    <w:p w:rsidR="00D82E2C" w:rsidRDefault="003A091B">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三、一般公共预算基本支出表</w:t>
      </w:r>
    </w:p>
    <w:p w:rsidR="00D82E2C" w:rsidRDefault="003A091B">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四、一般公共预算项目支出表</w:t>
      </w:r>
    </w:p>
    <w:p w:rsidR="00D82E2C" w:rsidRDefault="003A091B">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五、一般公共预算“三公”经费支出表</w:t>
      </w:r>
    </w:p>
    <w:p w:rsidR="00D82E2C" w:rsidRDefault="003A091B">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六、政府性基金预算支出表</w:t>
      </w:r>
    </w:p>
    <w:p w:rsidR="00D82E2C" w:rsidRDefault="003A091B">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七、部门收支总表</w:t>
      </w:r>
    </w:p>
    <w:p w:rsidR="00D82E2C" w:rsidRDefault="003A091B">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八、部门收入总表</w:t>
      </w:r>
    </w:p>
    <w:p w:rsidR="00D82E2C" w:rsidRDefault="003A091B">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九、部门支出总表</w:t>
      </w:r>
    </w:p>
    <w:p w:rsidR="00D82E2C" w:rsidRDefault="003A091B">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D82E2C" w:rsidRDefault="003A091B">
      <w:pPr>
        <w:jc w:val="center"/>
        <w:rPr>
          <w:rFonts w:ascii="黑体" w:eastAsia="黑体" w:hAnsi="黑体" w:cs="Times New Roman"/>
          <w:sz w:val="32"/>
          <w:szCs w:val="32"/>
        </w:rPr>
      </w:pPr>
      <w:r>
        <w:rPr>
          <w:rFonts w:ascii="黑体" w:eastAsia="黑体" w:hAnsi="黑体" w:cs="Times New Roman" w:hint="eastAsia"/>
          <w:sz w:val="32"/>
          <w:szCs w:val="32"/>
        </w:rPr>
        <w:lastRenderedPageBreak/>
        <w:t>第一部分  部门概况</w:t>
      </w:r>
    </w:p>
    <w:p w:rsidR="00D82E2C" w:rsidRDefault="003A091B">
      <w:pPr>
        <w:ind w:firstLineChars="200" w:firstLine="640"/>
        <w:rPr>
          <w:rFonts w:ascii="黑体" w:eastAsia="黑体" w:hAnsi="黑体" w:cs="Times New Roman"/>
          <w:sz w:val="32"/>
          <w:szCs w:val="32"/>
        </w:rPr>
      </w:pPr>
      <w:r>
        <w:rPr>
          <w:rFonts w:ascii="黑体" w:eastAsia="黑体" w:hAnsi="黑体" w:cs="Times New Roman" w:hint="eastAsia"/>
          <w:sz w:val="32"/>
          <w:szCs w:val="32"/>
        </w:rPr>
        <w:t>一、部门主要职责</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东莞市第七人民医院承担我市精神病防治技术指导,社区精神病防治,健康教育,突发公共事件心理危机干预,药物维持治疗,强制治疗精神病收治管理,法医精神病司法鉴定,精神病残疾评定,三无精神病人的救治等公共卫生项目。</w:t>
      </w:r>
    </w:p>
    <w:p w:rsidR="00D82E2C" w:rsidRDefault="003A091B">
      <w:pPr>
        <w:ind w:firstLineChars="200" w:firstLine="640"/>
        <w:rPr>
          <w:rFonts w:ascii="黑体" w:eastAsia="黑体" w:hAnsi="黑体" w:cs="Times New Roman"/>
          <w:sz w:val="32"/>
          <w:szCs w:val="32"/>
        </w:rPr>
      </w:pPr>
      <w:r>
        <w:rPr>
          <w:rFonts w:ascii="黑体" w:eastAsia="黑体" w:hAnsi="黑体" w:cs="Times New Roman" w:hint="eastAsia"/>
          <w:sz w:val="32"/>
          <w:szCs w:val="32"/>
        </w:rPr>
        <w:t>二、部门预算单位构成</w:t>
      </w:r>
    </w:p>
    <w:p w:rsidR="00D82E2C" w:rsidRDefault="00FD0FCD" w:rsidP="00FD0FCD">
      <w:pPr>
        <w:ind w:firstLineChars="200" w:firstLine="640"/>
        <w:rPr>
          <w:rFonts w:ascii="仿宋_GB2312" w:eastAsia="仿宋_GB2312" w:hAnsi="Times New Roman" w:cs="Times New Roman"/>
          <w:sz w:val="32"/>
          <w:szCs w:val="32"/>
        </w:rPr>
      </w:pPr>
      <w:r w:rsidRPr="00FD0FCD">
        <w:rPr>
          <w:rFonts w:ascii="仿宋_GB2312" w:eastAsia="仿宋_GB2312" w:hAnsi="Times New Roman" w:cs="Times New Roman" w:hint="eastAsia"/>
          <w:sz w:val="32"/>
          <w:szCs w:val="32"/>
        </w:rPr>
        <w:t>从预算单位构成看，纳入2018年东莞市</w:t>
      </w:r>
      <w:r w:rsidR="00EF5EDF">
        <w:rPr>
          <w:rFonts w:ascii="仿宋_GB2312" w:eastAsia="仿宋_GB2312" w:hAnsi="Times New Roman" w:cs="Times New Roman" w:hint="eastAsia"/>
          <w:sz w:val="32"/>
          <w:szCs w:val="32"/>
        </w:rPr>
        <w:t>第七人民医院</w:t>
      </w:r>
      <w:r w:rsidRPr="00FD0FCD">
        <w:rPr>
          <w:rFonts w:ascii="仿宋_GB2312" w:eastAsia="仿宋_GB2312" w:hAnsi="Times New Roman" w:cs="Times New Roman" w:hint="eastAsia"/>
          <w:sz w:val="32"/>
          <w:szCs w:val="32"/>
        </w:rPr>
        <w:t>部门预算编报范围的单位仅包括本单位部门预算，本部门的无下属单位。</w:t>
      </w:r>
    </w:p>
    <w:p w:rsidR="00FD0FCD" w:rsidRDefault="00FD0FCD" w:rsidP="00FD0FCD">
      <w:pPr>
        <w:ind w:firstLineChars="200" w:firstLine="640"/>
        <w:rPr>
          <w:rFonts w:ascii="黑体" w:eastAsia="黑体" w:hAnsi="黑体" w:cs="Times New Roman"/>
          <w:sz w:val="32"/>
          <w:szCs w:val="32"/>
        </w:rPr>
      </w:pPr>
      <w:r w:rsidRPr="00FD0FCD">
        <w:rPr>
          <w:rFonts w:ascii="黑体" w:eastAsia="黑体" w:hAnsi="黑体" w:cs="Times New Roman" w:hint="eastAsia"/>
          <w:sz w:val="32"/>
          <w:szCs w:val="32"/>
        </w:rPr>
        <w:t>三、人员情况</w:t>
      </w:r>
    </w:p>
    <w:p w:rsidR="00EF5EDF" w:rsidRDefault="00EF5EDF" w:rsidP="00EF5EDF">
      <w:pPr>
        <w:jc w:val="left"/>
        <w:rPr>
          <w:rFonts w:ascii="仿宋_GB2312" w:eastAsia="仿宋_GB2312" w:hAnsi="Times New Roman" w:cs="Times New Roman"/>
          <w:sz w:val="32"/>
          <w:szCs w:val="32"/>
        </w:rPr>
      </w:pPr>
      <w:r w:rsidRPr="00EF5EDF">
        <w:rPr>
          <w:rFonts w:ascii="仿宋_GB2312" w:eastAsia="仿宋_GB2312" w:hAnsi="Times New Roman" w:cs="Times New Roman" w:hint="eastAsia"/>
          <w:sz w:val="32"/>
          <w:szCs w:val="32"/>
        </w:rPr>
        <w:t>2018年，东莞市第七人民医院共有事业编制数87名，其中财政供养的编内实有在职人员0人，非财政供养编内实有在职人员87人。另外，有离退休46人，聘用人员226</w:t>
      </w:r>
      <w:r>
        <w:rPr>
          <w:rFonts w:ascii="仿宋_GB2312" w:eastAsia="仿宋_GB2312" w:hAnsi="Times New Roman" w:cs="Times New Roman" w:hint="eastAsia"/>
          <w:sz w:val="32"/>
          <w:szCs w:val="32"/>
        </w:rPr>
        <w:t>人，后</w:t>
      </w:r>
      <w:r w:rsidRPr="00EF5EDF">
        <w:rPr>
          <w:rFonts w:ascii="仿宋_GB2312" w:eastAsia="仿宋_GB2312" w:hAnsi="Times New Roman" w:cs="Times New Roman" w:hint="eastAsia"/>
          <w:sz w:val="32"/>
          <w:szCs w:val="32"/>
        </w:rPr>
        <w:t>勤服务人员0人。全院实有在职人员313人。</w:t>
      </w:r>
    </w:p>
    <w:p w:rsidR="00D82E2C" w:rsidRDefault="003A091B">
      <w:pPr>
        <w:jc w:val="center"/>
        <w:rPr>
          <w:rFonts w:ascii="黑体" w:eastAsia="黑体" w:hAnsi="黑体" w:cs="Times New Roman"/>
          <w:sz w:val="32"/>
          <w:szCs w:val="32"/>
        </w:rPr>
      </w:pPr>
      <w:r>
        <w:rPr>
          <w:rFonts w:ascii="黑体" w:eastAsia="黑体" w:hAnsi="黑体" w:cs="Times New Roman" w:hint="eastAsia"/>
          <w:sz w:val="32"/>
          <w:szCs w:val="32"/>
        </w:rPr>
        <w:t>第二部分 2018年部门预算情况说明</w:t>
      </w:r>
    </w:p>
    <w:p w:rsidR="00D82E2C" w:rsidRDefault="003A091B">
      <w:pPr>
        <w:ind w:firstLineChars="200" w:firstLine="640"/>
        <w:rPr>
          <w:rFonts w:ascii="黑体" w:eastAsia="黑体" w:hAnsi="黑体" w:cs="Times New Roman"/>
          <w:sz w:val="32"/>
          <w:szCs w:val="32"/>
        </w:rPr>
      </w:pPr>
      <w:r>
        <w:rPr>
          <w:rFonts w:ascii="黑体" w:eastAsia="黑体" w:hAnsi="黑体" w:cs="Times New Roman" w:hint="eastAsia"/>
          <w:sz w:val="32"/>
          <w:szCs w:val="32"/>
        </w:rPr>
        <w:t>一、2018年财政拨款收支预算情况的总体说明</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2018年财政拨款收支总预算1405.53万元。收入方面：一般公共预算财政拨款收入总计1405.53万元，其中，本年收入1405.53万元，年初结转0万元；政府性基金预算财政拨款收入总计0万元，其中，本年收入0万元，年初结转0万元。支出方面：医疗卫生与计划生育支出0万元。</w:t>
      </w:r>
    </w:p>
    <w:p w:rsidR="00D82E2C" w:rsidRDefault="003A091B">
      <w:pPr>
        <w:ind w:firstLineChars="200" w:firstLine="640"/>
        <w:rPr>
          <w:rFonts w:ascii="黑体" w:eastAsia="黑体" w:hAnsi="黑体" w:cs="Times New Roman"/>
          <w:sz w:val="32"/>
          <w:szCs w:val="32"/>
        </w:rPr>
      </w:pPr>
      <w:r>
        <w:rPr>
          <w:rFonts w:ascii="黑体" w:eastAsia="黑体" w:hAnsi="黑体" w:cs="Times New Roman" w:hint="eastAsia"/>
          <w:sz w:val="32"/>
          <w:szCs w:val="32"/>
        </w:rPr>
        <w:lastRenderedPageBreak/>
        <w:t>二、2018年一般公共预算当年财政拨款情况说明</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（一）一般公共预算当年财政拨款规模变化情况</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2018年，本部门一般公共预算当年财政拨款收入1405.53万元，比2017年预算数减少143.22万元，比2017年执行数减少73.27万元。</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（二）一般公共预算当年财政拨款支出结构情况</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2018年，本部门一般公共预算当年财政拨款支出1405.53万元，其中：医疗卫生与计划生育支出1405.53万元，占100%。</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（三）一般公共预算当年财政拨款支出具体情况</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1.医疗卫生与计划生育支出</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（1）公立医院</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①精神病医院（科目编码：2100205）2018年预算数为1212.79万元，比2017年预算数增加271.34万元，增长28.82%，比2017年执行数增加338.64万元，增长38.74%。</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（2）公共卫生</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①精神卫生机构（科目编码：2100404）2018年预算数为192.74万元，比2017年预算数减少414.56万元，下降68.26%，比2017年执行数减少411.91万元，下降68.12%。</w:t>
      </w:r>
    </w:p>
    <w:p w:rsidR="00D82E2C" w:rsidRDefault="003A091B">
      <w:pPr>
        <w:ind w:firstLineChars="200" w:firstLine="640"/>
        <w:rPr>
          <w:rFonts w:ascii="黑体" w:eastAsia="黑体" w:hAnsi="黑体" w:cs="Times New Roman"/>
          <w:sz w:val="32"/>
          <w:szCs w:val="32"/>
        </w:rPr>
      </w:pPr>
      <w:r>
        <w:rPr>
          <w:rFonts w:ascii="黑体" w:eastAsia="黑体" w:hAnsi="黑体" w:cs="Times New Roman" w:hint="eastAsia"/>
          <w:sz w:val="32"/>
          <w:szCs w:val="32"/>
        </w:rPr>
        <w:t>三、2018年一般公共预算当年财政拨款基本支出情况说明</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本部门2018年一般公共预算当年财政拨款基本支出0</w:t>
      </w:r>
      <w:r>
        <w:rPr>
          <w:rFonts w:ascii="仿宋_GB2312" w:eastAsia="仿宋_GB2312" w:hAnsi="Times New Roman" w:cs="Times New Roman" w:hint="eastAsia"/>
          <w:sz w:val="32"/>
          <w:szCs w:val="32"/>
        </w:rPr>
        <w:lastRenderedPageBreak/>
        <w:t>万元，其中：人员经费0万元，包括：工资福利支出0万元、对个人和家庭的补助0万元；公用经费0万元，包括：商品和服务支出0万元、资本性支出0万元、其他支出0万元。</w:t>
      </w:r>
    </w:p>
    <w:p w:rsidR="00D82E2C" w:rsidRDefault="003A091B">
      <w:pPr>
        <w:ind w:firstLineChars="200" w:firstLine="640"/>
        <w:rPr>
          <w:rFonts w:ascii="黑体" w:eastAsia="黑体" w:hAnsi="黑体" w:cs="Times New Roman"/>
          <w:sz w:val="32"/>
          <w:szCs w:val="32"/>
        </w:rPr>
      </w:pPr>
      <w:r>
        <w:rPr>
          <w:rFonts w:ascii="黑体" w:eastAsia="黑体" w:hAnsi="黑体" w:cs="Times New Roman" w:hint="eastAsia"/>
          <w:sz w:val="32"/>
          <w:szCs w:val="32"/>
        </w:rPr>
        <w:t>四、2018年一般公共预算“三公”经费预算情况说明</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2018年“三公”经费预算数为0万元，其中：因公出国（境）费用0万元，公车购置费0万元，公车运行维护费0万元，公务接待费0万元。本部门2018年计划出国组团数0个，0人次，计划出境组团数0个，0人次，计划购置公车0辆，公车</w:t>
      </w:r>
      <w:proofErr w:type="gramStart"/>
      <w:r>
        <w:rPr>
          <w:rFonts w:ascii="仿宋_GB2312" w:eastAsia="仿宋_GB2312" w:hAnsi="Times New Roman" w:cs="Times New Roman" w:hint="eastAsia"/>
          <w:sz w:val="32"/>
          <w:szCs w:val="32"/>
        </w:rPr>
        <w:t>保有数</w:t>
      </w:r>
      <w:proofErr w:type="gramEnd"/>
      <w:r>
        <w:rPr>
          <w:rFonts w:ascii="仿宋_GB2312" w:eastAsia="仿宋_GB2312" w:hAnsi="Times New Roman" w:cs="Times New Roman" w:hint="eastAsia"/>
          <w:sz w:val="32"/>
          <w:szCs w:val="32"/>
        </w:rPr>
        <w:t>为12辆。</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年“三公”经费预算比2017年“三公”经费预算减少20.77万元，其中：因公出国（境）费用减少0万元，变化的主要原因是：与上年持平。公车购置费减少0万元，变化的主要原因是：与上年持平。公车运行维护费减少20.77万元，变化的主要原因是：调整东莞市第七人民医院污水处理费补助的吸污车支出为其他交通费用。公务接待费减少0万元，变化的主要原因是：与上年持平。</w:t>
      </w:r>
    </w:p>
    <w:p w:rsidR="00D82E2C" w:rsidRDefault="003A091B">
      <w:pPr>
        <w:ind w:firstLineChars="200" w:firstLine="640"/>
        <w:rPr>
          <w:rFonts w:ascii="黑体" w:eastAsia="黑体" w:hAnsi="黑体" w:cs="Times New Roman"/>
          <w:sz w:val="32"/>
          <w:szCs w:val="32"/>
        </w:rPr>
      </w:pPr>
      <w:r>
        <w:rPr>
          <w:rFonts w:ascii="黑体" w:eastAsia="黑体" w:hAnsi="黑体" w:cs="Times New Roman" w:hint="eastAsia"/>
          <w:sz w:val="32"/>
          <w:szCs w:val="32"/>
        </w:rPr>
        <w:t>五、2018年政府性基金预算当年财政拨款支出情况说明</w:t>
      </w:r>
    </w:p>
    <w:p w:rsidR="003A091B" w:rsidRDefault="003A091B" w:rsidP="003A091B">
      <w:pPr>
        <w:ind w:firstLineChars="200" w:firstLine="640"/>
        <w:rPr>
          <w:rFonts w:ascii="仿宋_GB2312" w:eastAsia="仿宋_GB2312" w:hAnsi="Times New Roman" w:cs="Times New Roman"/>
          <w:sz w:val="32"/>
          <w:szCs w:val="32"/>
        </w:rPr>
      </w:pPr>
      <w:r w:rsidRPr="003A091B">
        <w:rPr>
          <w:rFonts w:ascii="仿宋_GB2312" w:eastAsia="仿宋_GB2312" w:hAnsi="Times New Roman" w:cs="Times New Roman" w:hint="eastAsia"/>
          <w:sz w:val="32"/>
          <w:szCs w:val="32"/>
        </w:rPr>
        <w:t>2018年，本部门政府性基金预算当年财政拨款支出0万元，其中：科学技术支出0万元，占0%；文化体育与传媒支出0万元，占0%；社会保障和就业支出0万元，占0%；节能环保支出0万元，占0%；</w:t>
      </w:r>
      <w:r w:rsidR="000842FE" w:rsidRPr="000842FE">
        <w:rPr>
          <w:rFonts w:ascii="仿宋_GB2312" w:eastAsia="仿宋_GB2312" w:hAnsi="Times New Roman" w:cs="Times New Roman" w:hint="eastAsia"/>
          <w:sz w:val="32"/>
          <w:szCs w:val="32"/>
        </w:rPr>
        <w:t xml:space="preserve">本部门2018年没有使用政府性基金预算拨款安排的支出。  </w:t>
      </w:r>
      <w:bookmarkStart w:id="0" w:name="_GoBack"/>
      <w:bookmarkEnd w:id="0"/>
    </w:p>
    <w:p w:rsidR="00D82E2C" w:rsidRDefault="003A091B" w:rsidP="003A091B">
      <w:pPr>
        <w:ind w:firstLineChars="200" w:firstLine="640"/>
        <w:rPr>
          <w:rFonts w:ascii="黑体" w:eastAsia="黑体" w:hAnsi="黑体" w:cs="Times New Roman"/>
          <w:sz w:val="32"/>
          <w:szCs w:val="32"/>
        </w:rPr>
      </w:pPr>
      <w:r>
        <w:rPr>
          <w:rFonts w:ascii="黑体" w:eastAsia="黑体" w:hAnsi="黑体" w:cs="Times New Roman" w:hint="eastAsia"/>
          <w:sz w:val="32"/>
          <w:szCs w:val="32"/>
        </w:rPr>
        <w:lastRenderedPageBreak/>
        <w:t>六、2018年收支预算情况说明</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（一）总体情况按照综合预算的原则，本部门所有收入和支出均纳入部门预算管理。收入包括：财政拨款收入、事业收入、其他收入。支出包括：医疗卫生与计划生育支出。本部门2018年收支总预算13308.68万元。</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（二）收入预算情况</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本部门2018年收入预算13308.68万元，其中：一般公共预算拨款收入1405.53万元，占10.56%；事业收入11728.83万元，占88.13%；其他收入174.32万元，占1.31%。</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（三）支出预算情况</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本部门2018年支出预算13308.68万元，其中：基本支出11880.5万元，占89.27%；项目支出1428.18万元，占10.73%。</w:t>
      </w:r>
    </w:p>
    <w:p w:rsidR="00D82E2C" w:rsidRDefault="003A091B">
      <w:pPr>
        <w:ind w:firstLineChars="200" w:firstLine="640"/>
        <w:rPr>
          <w:rFonts w:ascii="黑体" w:eastAsia="黑体" w:hAnsi="黑体" w:cs="Times New Roman"/>
          <w:sz w:val="32"/>
          <w:szCs w:val="32"/>
        </w:rPr>
      </w:pPr>
      <w:r>
        <w:rPr>
          <w:rFonts w:ascii="黑体" w:eastAsia="黑体" w:hAnsi="黑体" w:cs="Times New Roman" w:hint="eastAsia"/>
          <w:sz w:val="32"/>
          <w:szCs w:val="32"/>
        </w:rPr>
        <w:t>七、其他重要事项的情况说明</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（一）机关运行经费</w:t>
      </w:r>
    </w:p>
    <w:p w:rsidR="00D82E2C" w:rsidRDefault="003A091B">
      <w:pPr>
        <w:ind w:firstLineChars="200" w:firstLine="640"/>
        <w:rPr>
          <w:rFonts w:ascii="仿宋_GB2312" w:eastAsia="仿宋_GB2312" w:hAnsi="Times New Roman" w:cs="Times New Roman"/>
          <w:color w:val="FF0000"/>
          <w:sz w:val="32"/>
          <w:szCs w:val="32"/>
        </w:rPr>
      </w:pPr>
      <w:r>
        <w:rPr>
          <w:rFonts w:ascii="仿宋_GB2312" w:eastAsia="仿宋_GB2312" w:hAnsi="Times New Roman" w:cs="Times New Roman" w:hint="eastAsia"/>
          <w:sz w:val="32"/>
          <w:szCs w:val="32"/>
        </w:rPr>
        <w:t>2018年，本部门机关运行经费财政拨款预算0万元，主要是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（二）政府采购情况</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2018年，本部门政府采购预算总额361.58万元，其中：政府采购货物预算361.58万元，占100%；政府采购工程预算0万元，占0%；政府采购服务预算0万元，占0%。</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（三）国有资产占有使用情况</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截止2017年底，本部门共有车辆12辆，其中：一般公务用车7辆、一般执法执勤用车0辆、特种专业技术用车0辆、其他用车5辆。单位价值50万元以上通用设备0台（套），单位价值100万元以上专用设备5台（套）。</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2018年部门预算安排购置车辆0辆，单位价值50万元以上通用设备0台（套），单位价值100万元以上专用设备0台（套）。</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（四）绩效目标设置情况</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2018年本部门实行绩效目标管理的项目共1个，涉及一般公共预算当年拨款675.39万元，涉及政府性基金预算当年拨款0万元。</w:t>
      </w:r>
    </w:p>
    <w:p w:rsidR="00D82E2C" w:rsidRDefault="003A091B">
      <w:pPr>
        <w:jc w:val="center"/>
        <w:rPr>
          <w:rFonts w:ascii="黑体" w:eastAsia="黑体" w:hAnsi="黑体" w:cs="Times New Roman"/>
          <w:sz w:val="32"/>
          <w:szCs w:val="32"/>
        </w:rPr>
      </w:pPr>
      <w:bookmarkStart w:id="1" w:name="4"/>
      <w:r>
        <w:rPr>
          <w:rFonts w:ascii="黑体" w:eastAsia="黑体" w:hAnsi="黑体" w:cs="Times New Roman" w:hint="eastAsia"/>
          <w:sz w:val="32"/>
          <w:szCs w:val="32"/>
        </w:rPr>
        <w:t>第三部分 专业名词解释</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财政拨款收入：指</w:t>
      </w:r>
      <w:r>
        <w:rPr>
          <w:rFonts w:ascii="仿宋_GB2312" w:eastAsia="仿宋_GB2312" w:hAnsi="Times New Roman" w:cs="Times New Roman" w:hint="eastAsia"/>
          <w:sz w:val="32"/>
          <w:szCs w:val="32"/>
        </w:rPr>
        <w:t>市</w:t>
      </w:r>
      <w:r>
        <w:rPr>
          <w:rFonts w:ascii="仿宋_GB2312" w:eastAsia="仿宋_GB2312" w:hAnsi="Times New Roman" w:cs="Times New Roman"/>
          <w:sz w:val="32"/>
          <w:szCs w:val="32"/>
        </w:rPr>
        <w:t>财政当年拨付的资金。</w:t>
      </w:r>
      <w:bookmarkEnd w:id="1"/>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事业收入：指事业单位开展专业业务活动及辅助活动所取得的收入。</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其他收入：指除上述</w:t>
      </w:r>
      <w:r>
        <w:rPr>
          <w:rFonts w:ascii="仿宋_GB2312" w:eastAsia="仿宋_GB2312" w:hAnsi="Times New Roman" w:cs="Times New Roman" w:hint="eastAsia"/>
          <w:sz w:val="32"/>
          <w:szCs w:val="32"/>
        </w:rPr>
        <w:t>“财政拨款收入”、“事业收入”等</w:t>
      </w:r>
      <w:r>
        <w:rPr>
          <w:rFonts w:ascii="仿宋_GB2312" w:eastAsia="仿宋_GB2312" w:hAnsi="Times New Roman" w:cs="Times New Roman"/>
          <w:sz w:val="32"/>
          <w:szCs w:val="32"/>
        </w:rPr>
        <w:t>以外的收入。</w:t>
      </w:r>
      <w:r>
        <w:rPr>
          <w:rFonts w:ascii="仿宋_GB2312" w:eastAsia="仿宋_GB2312" w:hAnsi="Times New Roman" w:cs="Times New Roman" w:hint="eastAsia"/>
          <w:sz w:val="32"/>
          <w:szCs w:val="32"/>
        </w:rPr>
        <w:t>主要是银行</w:t>
      </w:r>
      <w:r>
        <w:rPr>
          <w:rFonts w:ascii="仿宋_GB2312" w:eastAsia="仿宋_GB2312" w:hAnsi="Times New Roman" w:cs="Times New Roman"/>
          <w:sz w:val="32"/>
          <w:szCs w:val="32"/>
        </w:rPr>
        <w:t>存款利息收入等。</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用事业基金弥补收支差额：指事业单位在当年的</w:t>
      </w:r>
      <w:r>
        <w:rPr>
          <w:rFonts w:ascii="仿宋_GB2312" w:eastAsia="仿宋_GB2312" w:hAnsi="Times New Roman" w:cs="Times New Roman" w:hint="eastAsia"/>
          <w:sz w:val="32"/>
          <w:szCs w:val="32"/>
        </w:rPr>
        <w:t>“财政</w:t>
      </w:r>
      <w:r>
        <w:rPr>
          <w:rFonts w:ascii="仿宋_GB2312" w:eastAsia="仿宋_GB2312" w:hAnsi="Times New Roman" w:cs="Times New Roman" w:hint="eastAsia"/>
          <w:sz w:val="32"/>
          <w:szCs w:val="32"/>
        </w:rPr>
        <w:lastRenderedPageBreak/>
        <w:t>拨款收入”、“事业收入”、“经营收入”、“其他收入”</w:t>
      </w:r>
      <w:r>
        <w:rPr>
          <w:rFonts w:ascii="仿宋_GB2312" w:eastAsia="仿宋_GB2312"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年初</w:t>
      </w:r>
      <w:r>
        <w:rPr>
          <w:rFonts w:ascii="仿宋_GB2312" w:eastAsia="仿宋_GB2312" w:hAnsi="Times New Roman" w:cs="Times New Roman"/>
          <w:sz w:val="32"/>
          <w:szCs w:val="32"/>
        </w:rPr>
        <w:t>结转和结余：指以前年度尚未完成、结转到本年按有关规定继续使用的资金。</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结余分配：指事业单位按规定提取的职工福利基金、事业基金和缴纳的所得税，以及建设单位按规定应交回的基本建设竣工项目结余资金。</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年末结转和结余：指本年度或以前年度预算安排、因客观条件发生变化无法按原计划实施，需要延迟到以后年度按有关规定继续使用的资金。</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基本支出：指为保障机构正常运转、完成日常工作任务而发生的人员支出和公用支出。</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项目支出：指在基本支出之外为完成特定行政任务和事业发展目标所发生的支出</w:t>
      </w:r>
      <w:r>
        <w:rPr>
          <w:rFonts w:ascii="仿宋_GB2312" w:eastAsia="仿宋_GB2312" w:hAnsi="Times New Roman" w:cs="Times New Roman" w:hint="eastAsia"/>
          <w:sz w:val="32"/>
          <w:szCs w:val="32"/>
        </w:rPr>
        <w:t>。</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三公</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经费：</w:t>
      </w:r>
      <w:r>
        <w:rPr>
          <w:rFonts w:ascii="仿宋_GB2312" w:eastAsia="仿宋_GB2312" w:hAnsi="Times New Roman" w:cs="Times New Roman" w:hint="eastAsia"/>
          <w:sz w:val="32"/>
          <w:szCs w:val="32"/>
        </w:rPr>
        <w:t>纳入市财政预决算管理的“三公”经费，</w:t>
      </w:r>
      <w:r>
        <w:rPr>
          <w:rFonts w:ascii="仿宋_GB2312" w:eastAsia="仿宋_GB2312" w:hAnsi="Times New Roman" w:cs="Times New Roman"/>
          <w:sz w:val="32"/>
          <w:szCs w:val="32"/>
        </w:rPr>
        <w:t>是指本部门</w:t>
      </w:r>
      <w:r>
        <w:rPr>
          <w:rFonts w:ascii="仿宋_GB2312" w:eastAsia="仿宋_GB2312" w:hAnsi="Times New Roman" w:cs="Times New Roman" w:hint="eastAsia"/>
          <w:sz w:val="32"/>
          <w:szCs w:val="32"/>
        </w:rPr>
        <w:t>用</w:t>
      </w:r>
      <w:r>
        <w:rPr>
          <w:rFonts w:ascii="仿宋_GB2312" w:eastAsia="仿宋_GB2312" w:hAnsi="Times New Roman" w:cs="Times New Roman"/>
          <w:sz w:val="32"/>
          <w:szCs w:val="32"/>
        </w:rPr>
        <w:t>财政拨款安排的因公出国（境）费、公务用车购置及运行费和公务接待费。其中，因公出国（境）</w:t>
      </w:r>
      <w:proofErr w:type="gramStart"/>
      <w:r>
        <w:rPr>
          <w:rFonts w:ascii="仿宋_GB2312" w:eastAsia="仿宋_GB2312" w:hAnsi="Times New Roman" w:cs="Times New Roman"/>
          <w:sz w:val="32"/>
          <w:szCs w:val="32"/>
        </w:rPr>
        <w:t>费</w:t>
      </w:r>
      <w:r>
        <w:rPr>
          <w:rFonts w:ascii="仿宋_GB2312" w:eastAsia="仿宋_GB2312" w:hAnsi="Times New Roman" w:cs="Times New Roman" w:hint="eastAsia"/>
          <w:sz w:val="32"/>
          <w:szCs w:val="32"/>
        </w:rPr>
        <w:t>反映</w:t>
      </w:r>
      <w:proofErr w:type="gramEnd"/>
      <w:r>
        <w:rPr>
          <w:rFonts w:ascii="仿宋_GB2312" w:eastAsia="仿宋_GB2312" w:hAnsi="Times New Roman" w:cs="Times New Roman"/>
          <w:sz w:val="32"/>
          <w:szCs w:val="32"/>
        </w:rPr>
        <w:t>单位公务出国（境）的</w:t>
      </w:r>
      <w:r>
        <w:rPr>
          <w:rFonts w:ascii="仿宋_GB2312" w:eastAsia="仿宋_GB2312" w:hAnsi="Times New Roman" w:cs="Times New Roman" w:hint="eastAsia"/>
          <w:sz w:val="32"/>
          <w:szCs w:val="32"/>
        </w:rPr>
        <w:t>国际</w:t>
      </w:r>
      <w:r>
        <w:rPr>
          <w:rFonts w:ascii="仿宋_GB2312" w:eastAsia="仿宋_GB2312" w:hAnsi="Times New Roman" w:cs="Times New Roman"/>
          <w:sz w:val="32"/>
          <w:szCs w:val="32"/>
        </w:rPr>
        <w:t>旅费、</w:t>
      </w:r>
      <w:r>
        <w:rPr>
          <w:rFonts w:ascii="仿宋_GB2312" w:eastAsia="仿宋_GB2312" w:hAnsi="Times New Roman" w:cs="Times New Roman" w:hint="eastAsia"/>
          <w:sz w:val="32"/>
          <w:szCs w:val="32"/>
        </w:rPr>
        <w:t>国外城市间交通费、住宿费、伙食费、培训费、公杂费</w:t>
      </w:r>
      <w:r>
        <w:rPr>
          <w:rFonts w:ascii="仿宋_GB2312" w:eastAsia="仿宋_GB2312" w:hAnsi="Times New Roman" w:cs="Times New Roman"/>
          <w:sz w:val="32"/>
          <w:szCs w:val="32"/>
        </w:rPr>
        <w:t>等支出；公务用车购置及运行</w:t>
      </w:r>
      <w:proofErr w:type="gramStart"/>
      <w:r>
        <w:rPr>
          <w:rFonts w:ascii="仿宋_GB2312" w:eastAsia="仿宋_GB2312" w:hAnsi="Times New Roman" w:cs="Times New Roman"/>
          <w:sz w:val="32"/>
          <w:szCs w:val="32"/>
        </w:rPr>
        <w:t>费</w:t>
      </w:r>
      <w:r>
        <w:rPr>
          <w:rFonts w:ascii="仿宋_GB2312" w:eastAsia="仿宋_GB2312" w:hAnsi="Times New Roman" w:cs="Times New Roman" w:hint="eastAsia"/>
          <w:sz w:val="32"/>
          <w:szCs w:val="32"/>
        </w:rPr>
        <w:t>反映</w:t>
      </w:r>
      <w:proofErr w:type="gramEnd"/>
      <w:r>
        <w:rPr>
          <w:rFonts w:ascii="仿宋_GB2312" w:eastAsia="仿宋_GB2312" w:hAnsi="Times New Roman" w:cs="Times New Roman"/>
          <w:sz w:val="32"/>
          <w:szCs w:val="32"/>
        </w:rPr>
        <w:t>单位公务用车</w:t>
      </w:r>
      <w:r>
        <w:rPr>
          <w:rFonts w:ascii="仿宋_GB2312" w:eastAsia="仿宋_GB2312" w:hAnsi="Times New Roman" w:cs="Times New Roman" w:hint="eastAsia"/>
          <w:sz w:val="32"/>
          <w:szCs w:val="32"/>
        </w:rPr>
        <w:t>车辆</w:t>
      </w:r>
      <w:r>
        <w:rPr>
          <w:rFonts w:ascii="仿宋_GB2312" w:eastAsia="仿宋_GB2312" w:hAnsi="Times New Roman" w:cs="Times New Roman"/>
          <w:sz w:val="32"/>
          <w:szCs w:val="32"/>
        </w:rPr>
        <w:t>购置</w:t>
      </w:r>
      <w:r>
        <w:rPr>
          <w:rFonts w:ascii="仿宋_GB2312" w:eastAsia="仿宋_GB2312" w:hAnsi="Times New Roman" w:cs="Times New Roman" w:hint="eastAsia"/>
          <w:sz w:val="32"/>
          <w:szCs w:val="32"/>
        </w:rPr>
        <w:t>支出（</w:t>
      </w:r>
      <w:proofErr w:type="gramStart"/>
      <w:r>
        <w:rPr>
          <w:rFonts w:ascii="仿宋_GB2312" w:eastAsia="仿宋_GB2312" w:hAnsi="Times New Roman" w:cs="Times New Roman" w:hint="eastAsia"/>
          <w:sz w:val="32"/>
          <w:szCs w:val="32"/>
        </w:rPr>
        <w:t>含车辆</w:t>
      </w:r>
      <w:proofErr w:type="gramEnd"/>
      <w:r>
        <w:rPr>
          <w:rFonts w:ascii="仿宋_GB2312" w:eastAsia="仿宋_GB2312" w:hAnsi="Times New Roman" w:cs="Times New Roman" w:hint="eastAsia"/>
          <w:sz w:val="32"/>
          <w:szCs w:val="32"/>
        </w:rPr>
        <w:t>购置税）</w:t>
      </w:r>
      <w:r>
        <w:rPr>
          <w:rFonts w:ascii="仿宋_GB2312" w:eastAsia="仿宋_GB2312" w:hAnsi="Times New Roman" w:cs="Times New Roman"/>
          <w:sz w:val="32"/>
          <w:szCs w:val="32"/>
        </w:rPr>
        <w:t>及租用</w:t>
      </w:r>
      <w:r>
        <w:rPr>
          <w:rFonts w:ascii="仿宋_GB2312" w:eastAsia="仿宋_GB2312" w:hAnsi="Times New Roman" w:cs="Times New Roman"/>
          <w:sz w:val="32"/>
          <w:szCs w:val="32"/>
        </w:rPr>
        <w:lastRenderedPageBreak/>
        <w:t>费、燃料费、维修费、过路过桥费、保险费等支出；公务接待费指单位按规定开支的各类公务接待（含外宾接待）支出。</w:t>
      </w:r>
    </w:p>
    <w:p w:rsidR="00D82E2C" w:rsidRDefault="003A091B">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D82E2C" w:rsidRDefault="003A091B">
      <w:pPr>
        <w:jc w:val="center"/>
        <w:rPr>
          <w:rFonts w:ascii="黑体" w:eastAsia="黑体" w:hAnsi="黑体" w:cs="Times New Roman"/>
          <w:sz w:val="32"/>
          <w:szCs w:val="32"/>
        </w:rPr>
      </w:pPr>
      <w:r>
        <w:rPr>
          <w:rFonts w:ascii="黑体" w:eastAsia="黑体" w:hAnsi="黑体" w:cs="Times New Roman" w:hint="eastAsia"/>
          <w:sz w:val="32"/>
          <w:szCs w:val="32"/>
        </w:rPr>
        <w:t>第四部分 2018年部门预算表</w:t>
      </w:r>
    </w:p>
    <w:p w:rsidR="00D82E2C" w:rsidRDefault="003A091B">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请参见附件。</w:t>
      </w:r>
    </w:p>
    <w:tbl>
      <w:tblPr>
        <w:tblStyle w:val="a7"/>
        <w:tblW w:w="8522" w:type="dxa"/>
        <w:tblLayout w:type="fixed"/>
        <w:tblLook w:val="04A0" w:firstRow="1" w:lastRow="0" w:firstColumn="1" w:lastColumn="0" w:noHBand="0" w:noVBand="1"/>
      </w:tblPr>
      <w:tblGrid>
        <w:gridCol w:w="1668"/>
        <w:gridCol w:w="6854"/>
      </w:tblGrid>
      <w:tr w:rsidR="00D82E2C">
        <w:tc>
          <w:tcPr>
            <w:tcW w:w="1668" w:type="dxa"/>
          </w:tcPr>
          <w:p w:rsidR="00D82E2C" w:rsidRDefault="003A091B">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表号</w:t>
            </w:r>
          </w:p>
        </w:tc>
        <w:tc>
          <w:tcPr>
            <w:tcW w:w="6854" w:type="dxa"/>
          </w:tcPr>
          <w:p w:rsidR="00D82E2C" w:rsidRDefault="003A091B">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表名</w:t>
            </w:r>
          </w:p>
        </w:tc>
      </w:tr>
      <w:tr w:rsidR="00D82E2C">
        <w:tc>
          <w:tcPr>
            <w:tcW w:w="1668" w:type="dxa"/>
          </w:tcPr>
          <w:p w:rsidR="00D82E2C" w:rsidRDefault="003A091B">
            <w:pPr>
              <w:jc w:val="center"/>
              <w:rPr>
                <w:rFonts w:ascii="仿宋_GB2312" w:eastAsia="仿宋_GB2312" w:hAnsi="Times New Roman" w:cs="Times New Roman"/>
                <w:sz w:val="32"/>
                <w:szCs w:val="32"/>
              </w:rPr>
            </w:pPr>
            <w:proofErr w:type="gramStart"/>
            <w:r>
              <w:rPr>
                <w:rFonts w:ascii="仿宋_GB2312" w:eastAsia="仿宋_GB2312" w:hAnsi="Times New Roman" w:cs="Times New Roman" w:hint="eastAsia"/>
                <w:sz w:val="32"/>
                <w:szCs w:val="32"/>
              </w:rPr>
              <w:t>一</w:t>
            </w:r>
            <w:proofErr w:type="gramEnd"/>
          </w:p>
        </w:tc>
        <w:tc>
          <w:tcPr>
            <w:tcW w:w="6854" w:type="dxa"/>
          </w:tcPr>
          <w:p w:rsidR="00D82E2C" w:rsidRDefault="003A091B">
            <w:pPr>
              <w:spacing w:line="520" w:lineRule="exact"/>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财政拨款收支总表</w:t>
            </w:r>
          </w:p>
        </w:tc>
      </w:tr>
      <w:tr w:rsidR="00D82E2C">
        <w:tc>
          <w:tcPr>
            <w:tcW w:w="1668" w:type="dxa"/>
          </w:tcPr>
          <w:p w:rsidR="00D82E2C" w:rsidRDefault="003A091B">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二</w:t>
            </w:r>
          </w:p>
        </w:tc>
        <w:tc>
          <w:tcPr>
            <w:tcW w:w="6854" w:type="dxa"/>
          </w:tcPr>
          <w:p w:rsidR="00D82E2C" w:rsidRDefault="003A091B">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一般公共预算支出表</w:t>
            </w:r>
          </w:p>
        </w:tc>
      </w:tr>
      <w:tr w:rsidR="00D82E2C">
        <w:tc>
          <w:tcPr>
            <w:tcW w:w="1668" w:type="dxa"/>
          </w:tcPr>
          <w:p w:rsidR="00D82E2C" w:rsidRDefault="003A091B">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三</w:t>
            </w:r>
          </w:p>
        </w:tc>
        <w:tc>
          <w:tcPr>
            <w:tcW w:w="6854" w:type="dxa"/>
          </w:tcPr>
          <w:p w:rsidR="00D82E2C" w:rsidRDefault="003A091B">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一般公共预算基本支出表</w:t>
            </w:r>
          </w:p>
        </w:tc>
      </w:tr>
      <w:tr w:rsidR="00D82E2C">
        <w:tc>
          <w:tcPr>
            <w:tcW w:w="1668" w:type="dxa"/>
          </w:tcPr>
          <w:p w:rsidR="00D82E2C" w:rsidRDefault="003A091B">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四</w:t>
            </w:r>
          </w:p>
        </w:tc>
        <w:tc>
          <w:tcPr>
            <w:tcW w:w="6854" w:type="dxa"/>
          </w:tcPr>
          <w:p w:rsidR="00D82E2C" w:rsidRDefault="003A091B">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一般公共预算项目支出表</w:t>
            </w:r>
          </w:p>
        </w:tc>
      </w:tr>
      <w:tr w:rsidR="00D82E2C">
        <w:tc>
          <w:tcPr>
            <w:tcW w:w="1668" w:type="dxa"/>
          </w:tcPr>
          <w:p w:rsidR="00D82E2C" w:rsidRDefault="003A091B">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五</w:t>
            </w:r>
          </w:p>
        </w:tc>
        <w:tc>
          <w:tcPr>
            <w:tcW w:w="6854" w:type="dxa"/>
          </w:tcPr>
          <w:p w:rsidR="00D82E2C" w:rsidRDefault="003A091B">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一般公共预算“三公”经费支出表</w:t>
            </w:r>
          </w:p>
        </w:tc>
      </w:tr>
      <w:tr w:rsidR="00D82E2C">
        <w:tc>
          <w:tcPr>
            <w:tcW w:w="1668" w:type="dxa"/>
          </w:tcPr>
          <w:p w:rsidR="00D82E2C" w:rsidRDefault="003A091B">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六</w:t>
            </w:r>
          </w:p>
        </w:tc>
        <w:tc>
          <w:tcPr>
            <w:tcW w:w="6854" w:type="dxa"/>
          </w:tcPr>
          <w:p w:rsidR="00D82E2C" w:rsidRDefault="003A091B">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政府性基金预算支出表</w:t>
            </w:r>
          </w:p>
        </w:tc>
      </w:tr>
      <w:tr w:rsidR="00D82E2C">
        <w:tc>
          <w:tcPr>
            <w:tcW w:w="1668" w:type="dxa"/>
          </w:tcPr>
          <w:p w:rsidR="00D82E2C" w:rsidRDefault="003A091B">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七</w:t>
            </w:r>
          </w:p>
        </w:tc>
        <w:tc>
          <w:tcPr>
            <w:tcW w:w="6854" w:type="dxa"/>
          </w:tcPr>
          <w:p w:rsidR="00D82E2C" w:rsidRDefault="003A091B">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部门收支总表</w:t>
            </w:r>
          </w:p>
        </w:tc>
      </w:tr>
      <w:tr w:rsidR="00D82E2C">
        <w:tc>
          <w:tcPr>
            <w:tcW w:w="1668" w:type="dxa"/>
          </w:tcPr>
          <w:p w:rsidR="00D82E2C" w:rsidRDefault="003A091B">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八</w:t>
            </w:r>
          </w:p>
        </w:tc>
        <w:tc>
          <w:tcPr>
            <w:tcW w:w="6854" w:type="dxa"/>
          </w:tcPr>
          <w:p w:rsidR="00D82E2C" w:rsidRDefault="003A091B">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部门收入总表</w:t>
            </w:r>
          </w:p>
        </w:tc>
      </w:tr>
      <w:tr w:rsidR="00D82E2C">
        <w:tc>
          <w:tcPr>
            <w:tcW w:w="1668" w:type="dxa"/>
          </w:tcPr>
          <w:p w:rsidR="00D82E2C" w:rsidRDefault="003A091B">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w:t>
            </w:r>
          </w:p>
        </w:tc>
        <w:tc>
          <w:tcPr>
            <w:tcW w:w="6854" w:type="dxa"/>
          </w:tcPr>
          <w:p w:rsidR="00D82E2C" w:rsidRDefault="003A091B">
            <w:pPr>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部门支出总表</w:t>
            </w:r>
          </w:p>
        </w:tc>
      </w:tr>
    </w:tbl>
    <w:p w:rsidR="00D82E2C" w:rsidRDefault="00D82E2C">
      <w:pPr>
        <w:ind w:firstLineChars="200" w:firstLine="640"/>
        <w:rPr>
          <w:rFonts w:ascii="仿宋_GB2312" w:eastAsia="仿宋_GB2312" w:hAnsi="Times New Roman" w:cs="Times New Roman"/>
          <w:sz w:val="32"/>
          <w:szCs w:val="32"/>
        </w:rPr>
      </w:pPr>
    </w:p>
    <w:sectPr w:rsidR="00D82E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FD8" w:rsidRDefault="00F15FD8" w:rsidP="00EF5EDF">
      <w:r>
        <w:separator/>
      </w:r>
    </w:p>
  </w:endnote>
  <w:endnote w:type="continuationSeparator" w:id="0">
    <w:p w:rsidR="00F15FD8" w:rsidRDefault="00F15FD8" w:rsidP="00EF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FD8" w:rsidRDefault="00F15FD8" w:rsidP="00EF5EDF">
      <w:r>
        <w:separator/>
      </w:r>
    </w:p>
  </w:footnote>
  <w:footnote w:type="continuationSeparator" w:id="0">
    <w:p w:rsidR="00F15FD8" w:rsidRDefault="00F15FD8" w:rsidP="00EF5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556"/>
    <w:rsid w:val="00033CB8"/>
    <w:rsid w:val="000842FE"/>
    <w:rsid w:val="00111587"/>
    <w:rsid w:val="0016094E"/>
    <w:rsid w:val="00166637"/>
    <w:rsid w:val="00182B07"/>
    <w:rsid w:val="00200332"/>
    <w:rsid w:val="00212604"/>
    <w:rsid w:val="00275163"/>
    <w:rsid w:val="002F0AD2"/>
    <w:rsid w:val="003051A0"/>
    <w:rsid w:val="003274CE"/>
    <w:rsid w:val="0039558C"/>
    <w:rsid w:val="003A091B"/>
    <w:rsid w:val="003C29CA"/>
    <w:rsid w:val="004043A7"/>
    <w:rsid w:val="00472883"/>
    <w:rsid w:val="00596E10"/>
    <w:rsid w:val="005C5FB4"/>
    <w:rsid w:val="005D71EB"/>
    <w:rsid w:val="005F4756"/>
    <w:rsid w:val="00677047"/>
    <w:rsid w:val="00792A1F"/>
    <w:rsid w:val="007F477F"/>
    <w:rsid w:val="007F7006"/>
    <w:rsid w:val="00813306"/>
    <w:rsid w:val="008716C4"/>
    <w:rsid w:val="00877A09"/>
    <w:rsid w:val="00887C64"/>
    <w:rsid w:val="008D3F8B"/>
    <w:rsid w:val="008D519D"/>
    <w:rsid w:val="009034D9"/>
    <w:rsid w:val="00906606"/>
    <w:rsid w:val="00981FBD"/>
    <w:rsid w:val="009856A4"/>
    <w:rsid w:val="00A75B3F"/>
    <w:rsid w:val="00AC116E"/>
    <w:rsid w:val="00C02D4E"/>
    <w:rsid w:val="00C85C36"/>
    <w:rsid w:val="00C9609D"/>
    <w:rsid w:val="00CA720C"/>
    <w:rsid w:val="00D1264E"/>
    <w:rsid w:val="00D173F7"/>
    <w:rsid w:val="00D24AB8"/>
    <w:rsid w:val="00D82E2C"/>
    <w:rsid w:val="00DB4E3A"/>
    <w:rsid w:val="00DD0495"/>
    <w:rsid w:val="00E268AD"/>
    <w:rsid w:val="00E746B6"/>
    <w:rsid w:val="00E81831"/>
    <w:rsid w:val="00EB2BF8"/>
    <w:rsid w:val="00EE2525"/>
    <w:rsid w:val="00EF5EDF"/>
    <w:rsid w:val="00F04A51"/>
    <w:rsid w:val="00F10851"/>
    <w:rsid w:val="00F10E88"/>
    <w:rsid w:val="00F15FD8"/>
    <w:rsid w:val="00F848EB"/>
    <w:rsid w:val="00F85556"/>
    <w:rsid w:val="00FD0FCD"/>
    <w:rsid w:val="044B4682"/>
    <w:rsid w:val="04A91F47"/>
    <w:rsid w:val="06DD1F35"/>
    <w:rsid w:val="0CC67EA1"/>
    <w:rsid w:val="135737D1"/>
    <w:rsid w:val="15E013AA"/>
    <w:rsid w:val="170550F2"/>
    <w:rsid w:val="187B3AC1"/>
    <w:rsid w:val="1DE30B45"/>
    <w:rsid w:val="1FFF17F8"/>
    <w:rsid w:val="21F70988"/>
    <w:rsid w:val="24193AF4"/>
    <w:rsid w:val="276E3E9D"/>
    <w:rsid w:val="27E35B97"/>
    <w:rsid w:val="30911727"/>
    <w:rsid w:val="35474702"/>
    <w:rsid w:val="386F1F5A"/>
    <w:rsid w:val="42357A93"/>
    <w:rsid w:val="44FD1F21"/>
    <w:rsid w:val="474810D4"/>
    <w:rsid w:val="484C197E"/>
    <w:rsid w:val="4D480E6F"/>
    <w:rsid w:val="4F526191"/>
    <w:rsid w:val="53417424"/>
    <w:rsid w:val="57851135"/>
    <w:rsid w:val="5C0D1841"/>
    <w:rsid w:val="5C17051D"/>
    <w:rsid w:val="604051D9"/>
    <w:rsid w:val="635D0B9F"/>
    <w:rsid w:val="643B68A7"/>
    <w:rsid w:val="66550A70"/>
    <w:rsid w:val="66CF58B2"/>
    <w:rsid w:val="6C0B2F2E"/>
    <w:rsid w:val="72D06A32"/>
    <w:rsid w:val="74F25C3A"/>
    <w:rsid w:val="76B34C0F"/>
    <w:rsid w:val="7EDB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paragraph" w:styleId="a8">
    <w:name w:val="No Spacing"/>
    <w:link w:val="Char2"/>
    <w:uiPriority w:val="1"/>
    <w:qFormat/>
    <w:rPr>
      <w:sz w:val="22"/>
      <w:szCs w:val="22"/>
    </w:rPr>
  </w:style>
  <w:style w:type="character" w:customStyle="1" w:styleId="Char2">
    <w:name w:val="无间隔 Char"/>
    <w:basedOn w:val="a0"/>
    <w:link w:val="a8"/>
    <w:uiPriority w:val="1"/>
    <w:qFormat/>
    <w:rPr>
      <w:kern w:val="0"/>
      <w:sz w:val="22"/>
    </w:rPr>
  </w:style>
  <w:style w:type="character" w:customStyle="1" w:styleId="Char">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paragraph" w:styleId="a8">
    <w:name w:val="No Spacing"/>
    <w:link w:val="Char2"/>
    <w:uiPriority w:val="1"/>
    <w:qFormat/>
    <w:rPr>
      <w:sz w:val="22"/>
      <w:szCs w:val="22"/>
    </w:rPr>
  </w:style>
  <w:style w:type="character" w:customStyle="1" w:styleId="Char2">
    <w:name w:val="无间隔 Char"/>
    <w:basedOn w:val="a0"/>
    <w:link w:val="a8"/>
    <w:uiPriority w:val="1"/>
    <w:qFormat/>
    <w:rPr>
      <w:kern w:val="0"/>
      <w:sz w:val="22"/>
    </w:rPr>
  </w:style>
  <w:style w:type="character" w:customStyle="1" w:styleId="Char">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552</Words>
  <Characters>3151</Characters>
  <Application>Microsoft Office Word</Application>
  <DocSecurity>0</DocSecurity>
  <Lines>26</Lines>
  <Paragraphs>7</Paragraphs>
  <ScaleCrop>false</ScaleCrop>
  <Company>Chinese ORG</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2018年莞市第七人民医院预算</dc:title>
  <dc:creator>Chinese User</dc:creator>
  <cp:lastModifiedBy>周雁.</cp:lastModifiedBy>
  <cp:revision>49</cp:revision>
  <cp:lastPrinted>2018-01-26T08:52:00Z</cp:lastPrinted>
  <dcterms:created xsi:type="dcterms:W3CDTF">2017-01-12T10:15:00Z</dcterms:created>
  <dcterms:modified xsi:type="dcterms:W3CDTF">2018-02-13T09:00:00Z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